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E2A9" w14:textId="77777777" w:rsidR="001F00EB" w:rsidRPr="00FA5BEA" w:rsidRDefault="001F00EB" w:rsidP="003216C3">
      <w:pPr>
        <w:spacing w:after="0" w:line="240" w:lineRule="auto"/>
        <w:jc w:val="both"/>
        <w:outlineLvl w:val="0"/>
        <w:rPr>
          <w:rFonts w:ascii="Times New Roman" w:eastAsia="Times New Roman" w:hAnsi="Times New Roman" w:cs="Times New Roman"/>
          <w:color w:val="000000" w:themeColor="text1"/>
          <w:kern w:val="36"/>
          <w:sz w:val="24"/>
          <w:szCs w:val="24"/>
          <w:lang w:val="ro-RO" w:eastAsia="ru-MD"/>
        </w:rPr>
      </w:pPr>
      <w:r w:rsidRPr="00FA5BEA">
        <w:rPr>
          <w:rFonts w:ascii="Times New Roman" w:eastAsia="Times New Roman" w:hAnsi="Times New Roman" w:cs="Times New Roman"/>
          <w:b/>
          <w:bCs/>
          <w:color w:val="000000" w:themeColor="text1"/>
          <w:kern w:val="36"/>
          <w:sz w:val="24"/>
          <w:szCs w:val="24"/>
          <w:lang w:val="ro-RO" w:eastAsia="ru-MD"/>
        </w:rPr>
        <w:t xml:space="preserve">                                                                                               </w:t>
      </w:r>
      <w:r w:rsidR="003B5A89" w:rsidRPr="00FA5BEA">
        <w:rPr>
          <w:rFonts w:ascii="Times New Roman" w:eastAsia="Times New Roman" w:hAnsi="Times New Roman" w:cs="Times New Roman"/>
          <w:b/>
          <w:bCs/>
          <w:color w:val="000000" w:themeColor="text1"/>
          <w:kern w:val="36"/>
          <w:sz w:val="24"/>
          <w:szCs w:val="24"/>
          <w:lang w:val="ro-RO" w:eastAsia="ru-MD"/>
        </w:rPr>
        <w:t xml:space="preserve">                               </w:t>
      </w:r>
    </w:p>
    <w:p w14:paraId="40E72B6F" w14:textId="1AB2C649" w:rsidR="00AC09DE" w:rsidRPr="00FA5BEA" w:rsidRDefault="00293033" w:rsidP="006A25C3">
      <w:pPr>
        <w:spacing w:after="0" w:line="240" w:lineRule="auto"/>
        <w:jc w:val="center"/>
        <w:outlineLvl w:val="0"/>
        <w:rPr>
          <w:rFonts w:ascii="Times New Roman" w:eastAsia="Times New Roman" w:hAnsi="Times New Roman" w:cs="Times New Roman"/>
          <w:b/>
          <w:bCs/>
          <w:color w:val="000000" w:themeColor="text1"/>
          <w:kern w:val="36"/>
          <w:sz w:val="24"/>
          <w:szCs w:val="24"/>
          <w:lang w:val="ro-RO" w:eastAsia="ru-MD"/>
        </w:rPr>
      </w:pPr>
      <w:r w:rsidRPr="00FA5BEA">
        <w:rPr>
          <w:rFonts w:ascii="Times New Roman" w:eastAsia="Times New Roman" w:hAnsi="Times New Roman" w:cs="Times New Roman"/>
          <w:b/>
          <w:bCs/>
          <w:color w:val="000000" w:themeColor="text1"/>
          <w:kern w:val="36"/>
          <w:sz w:val="24"/>
          <w:szCs w:val="24"/>
          <w:lang w:val="ro-RO" w:eastAsia="ru-MD"/>
        </w:rPr>
        <w:t xml:space="preserve">Analiza impactului </w:t>
      </w:r>
      <w:r w:rsidR="00943F04" w:rsidRPr="00FA5BEA">
        <w:rPr>
          <w:rFonts w:ascii="Times New Roman" w:eastAsia="Times New Roman" w:hAnsi="Times New Roman" w:cs="Times New Roman"/>
          <w:b/>
          <w:bCs/>
          <w:color w:val="000000" w:themeColor="text1"/>
          <w:kern w:val="36"/>
          <w:sz w:val="24"/>
          <w:szCs w:val="24"/>
          <w:lang w:val="ro-RO" w:eastAsia="ru-MD"/>
        </w:rPr>
        <w:t xml:space="preserve">la proiectul Hotărârii ANRE cu privire la </w:t>
      </w:r>
      <w:r w:rsidR="00AC09DE" w:rsidRPr="00FA5BEA">
        <w:rPr>
          <w:rFonts w:ascii="Times New Roman" w:eastAsia="Times New Roman" w:hAnsi="Times New Roman" w:cs="Times New Roman"/>
          <w:b/>
          <w:bCs/>
          <w:color w:val="000000" w:themeColor="text1"/>
          <w:kern w:val="36"/>
          <w:sz w:val="24"/>
          <w:szCs w:val="24"/>
          <w:lang w:val="ro-RO" w:eastAsia="ru-MD"/>
        </w:rPr>
        <w:t xml:space="preserve">aprobarea </w:t>
      </w:r>
      <w:r w:rsidR="00943F04" w:rsidRPr="00FA5BEA">
        <w:rPr>
          <w:rFonts w:ascii="Times New Roman" w:eastAsia="Times New Roman" w:hAnsi="Times New Roman" w:cs="Times New Roman"/>
          <w:b/>
          <w:bCs/>
          <w:color w:val="000000" w:themeColor="text1"/>
          <w:kern w:val="36"/>
          <w:sz w:val="24"/>
          <w:szCs w:val="24"/>
          <w:lang w:val="ro-RO" w:eastAsia="ru-MD"/>
        </w:rPr>
        <w:t>Codului</w:t>
      </w:r>
      <w:r w:rsidR="00AC09DE" w:rsidRPr="00FA5BEA">
        <w:rPr>
          <w:rFonts w:ascii="Times New Roman" w:eastAsia="Times New Roman" w:hAnsi="Times New Roman" w:cs="Times New Roman"/>
          <w:b/>
          <w:bCs/>
          <w:color w:val="000000" w:themeColor="text1"/>
          <w:kern w:val="36"/>
          <w:sz w:val="24"/>
          <w:szCs w:val="24"/>
          <w:lang w:val="ro-RO" w:eastAsia="ru-MD"/>
        </w:rPr>
        <w:t xml:space="preserve"> rețe</w:t>
      </w:r>
      <w:r w:rsidR="005A4AE1" w:rsidRPr="00FA5BEA">
        <w:rPr>
          <w:rFonts w:ascii="Times New Roman" w:eastAsia="Times New Roman" w:hAnsi="Times New Roman" w:cs="Times New Roman"/>
          <w:b/>
          <w:bCs/>
          <w:color w:val="000000" w:themeColor="text1"/>
          <w:kern w:val="36"/>
          <w:sz w:val="24"/>
          <w:szCs w:val="24"/>
          <w:lang w:val="ro-RO" w:eastAsia="ru-MD"/>
        </w:rPr>
        <w:t xml:space="preserve">lelor electrice </w:t>
      </w:r>
      <w:r w:rsidR="00AC09DE" w:rsidRPr="00FA5BEA">
        <w:rPr>
          <w:rFonts w:ascii="Times New Roman" w:eastAsia="Times New Roman" w:hAnsi="Times New Roman" w:cs="Times New Roman"/>
          <w:b/>
          <w:bCs/>
          <w:color w:val="000000" w:themeColor="text1"/>
          <w:kern w:val="36"/>
          <w:sz w:val="24"/>
          <w:szCs w:val="24"/>
          <w:lang w:val="ro-RO" w:eastAsia="ru-MD"/>
        </w:rPr>
        <w:t>privind</w:t>
      </w:r>
      <w:r w:rsidR="008128EB" w:rsidRPr="00685425">
        <w:rPr>
          <w:rFonts w:ascii="Times New Roman" w:eastAsia="Times New Roman" w:hAnsi="Times New Roman" w:cs="Times New Roman"/>
          <w:b/>
          <w:bCs/>
          <w:sz w:val="24"/>
          <w:szCs w:val="24"/>
          <w:lang w:val="ro-RO"/>
        </w:rPr>
        <w:t xml:space="preserve"> operarea sistemului de transport al energiei electrice</w:t>
      </w:r>
    </w:p>
    <w:p w14:paraId="7F7A2A72" w14:textId="77777777" w:rsidR="00255371" w:rsidRPr="00FA5BEA" w:rsidRDefault="00255371" w:rsidP="00AC09DE">
      <w:pPr>
        <w:spacing w:after="0" w:line="240" w:lineRule="auto"/>
        <w:jc w:val="center"/>
        <w:outlineLvl w:val="0"/>
        <w:rPr>
          <w:rFonts w:ascii="Times New Roman" w:eastAsia="Times New Roman" w:hAnsi="Times New Roman" w:cs="Times New Roman"/>
          <w:b/>
          <w:bCs/>
          <w:color w:val="000000" w:themeColor="text1"/>
          <w:kern w:val="36"/>
          <w:sz w:val="24"/>
          <w:szCs w:val="24"/>
          <w:lang w:val="ro-RO" w:eastAsia="ru-MD"/>
        </w:rPr>
      </w:pPr>
    </w:p>
    <w:tbl>
      <w:tblPr>
        <w:tblStyle w:val="TableGrid"/>
        <w:tblW w:w="9771" w:type="dxa"/>
        <w:tblInd w:w="-5" w:type="dxa"/>
        <w:tblLook w:val="04A0" w:firstRow="1" w:lastRow="0" w:firstColumn="1" w:lastColumn="0" w:noHBand="0" w:noVBand="1"/>
      </w:tblPr>
      <w:tblGrid>
        <w:gridCol w:w="4179"/>
        <w:gridCol w:w="5592"/>
      </w:tblGrid>
      <w:tr w:rsidR="00E60BDF" w:rsidRPr="00A01F63" w14:paraId="62EAD50B" w14:textId="77777777" w:rsidTr="000E06C1">
        <w:tc>
          <w:tcPr>
            <w:tcW w:w="4179" w:type="dxa"/>
            <w:tcBorders>
              <w:top w:val="double" w:sz="4" w:space="0" w:color="auto"/>
              <w:left w:val="double" w:sz="4" w:space="0" w:color="auto"/>
              <w:bottom w:val="double" w:sz="4" w:space="0" w:color="auto"/>
            </w:tcBorders>
          </w:tcPr>
          <w:p w14:paraId="0CBB518D" w14:textId="77777777" w:rsidR="00293033" w:rsidRPr="00FA5BEA" w:rsidRDefault="00293033" w:rsidP="003216C3">
            <w:pPr>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 xml:space="preserve">Titlul analizei impactului </w:t>
            </w:r>
          </w:p>
          <w:p w14:paraId="093444B3" w14:textId="77777777" w:rsidR="00293033" w:rsidRPr="00FA5BEA" w:rsidRDefault="00293033" w:rsidP="003216C3">
            <w:pPr>
              <w:jc w:val="both"/>
              <w:rPr>
                <w:rFonts w:ascii="Times New Roman" w:eastAsia="Times New Roman" w:hAnsi="Times New Roman" w:cs="Times New Roman"/>
                <w:b/>
                <w:bCs/>
                <w:color w:val="000000" w:themeColor="text1"/>
                <w:sz w:val="24"/>
                <w:szCs w:val="24"/>
                <w:lang w:val="ro-RO" w:eastAsia="ru-MD"/>
              </w:rPr>
            </w:pPr>
          </w:p>
        </w:tc>
        <w:tc>
          <w:tcPr>
            <w:tcW w:w="5592" w:type="dxa"/>
            <w:tcBorders>
              <w:top w:val="double" w:sz="4" w:space="0" w:color="auto"/>
              <w:bottom w:val="double" w:sz="4" w:space="0" w:color="auto"/>
              <w:right w:val="double" w:sz="4" w:space="0" w:color="auto"/>
            </w:tcBorders>
          </w:tcPr>
          <w:p w14:paraId="353C3C87" w14:textId="576D8F86" w:rsidR="00293033" w:rsidRPr="00FA5BEA" w:rsidRDefault="008C79FB" w:rsidP="005A4AE1">
            <w:pPr>
              <w:jc w:val="both"/>
              <w:outlineLvl w:val="0"/>
              <w:rPr>
                <w:rFonts w:ascii="Times New Roman" w:eastAsia="Times New Roman" w:hAnsi="Times New Roman" w:cs="Times New Roman"/>
                <w:b/>
                <w:bCs/>
                <w:color w:val="000000" w:themeColor="text1"/>
                <w:kern w:val="36"/>
                <w:sz w:val="24"/>
                <w:szCs w:val="24"/>
                <w:lang w:val="ro-RO" w:eastAsia="ru-MD"/>
              </w:rPr>
            </w:pPr>
            <w:r w:rsidRPr="00FA5BEA">
              <w:rPr>
                <w:rFonts w:ascii="Times New Roman" w:eastAsia="Times New Roman" w:hAnsi="Times New Roman" w:cs="Times New Roman"/>
                <w:b/>
                <w:color w:val="000000" w:themeColor="text1"/>
                <w:sz w:val="24"/>
                <w:szCs w:val="24"/>
                <w:lang w:val="ro-RO" w:eastAsia="ru-MD"/>
              </w:rPr>
              <w:t>Proiect</w:t>
            </w:r>
            <w:r w:rsidR="00270744" w:rsidRPr="00FA5BEA">
              <w:rPr>
                <w:rFonts w:ascii="Times New Roman" w:eastAsia="Times New Roman" w:hAnsi="Times New Roman" w:cs="Times New Roman"/>
                <w:b/>
                <w:color w:val="000000" w:themeColor="text1"/>
                <w:sz w:val="24"/>
                <w:szCs w:val="24"/>
                <w:lang w:val="ro-RO" w:eastAsia="ru-MD"/>
              </w:rPr>
              <w:t xml:space="preserve">ul Hotărârii </w:t>
            </w:r>
            <w:r w:rsidR="00943F04" w:rsidRPr="00FA5BEA">
              <w:rPr>
                <w:rFonts w:ascii="Times New Roman" w:eastAsia="Times New Roman" w:hAnsi="Times New Roman" w:cs="Times New Roman"/>
                <w:b/>
                <w:color w:val="000000" w:themeColor="text1"/>
                <w:sz w:val="24"/>
                <w:szCs w:val="24"/>
                <w:lang w:val="ro-RO" w:eastAsia="ru-MD"/>
              </w:rPr>
              <w:t>ANRE</w:t>
            </w:r>
            <w:r w:rsidRPr="00FA5BEA">
              <w:rPr>
                <w:rFonts w:ascii="Times New Roman" w:eastAsia="Times New Roman" w:hAnsi="Times New Roman" w:cs="Times New Roman"/>
                <w:b/>
                <w:color w:val="000000" w:themeColor="text1"/>
                <w:sz w:val="24"/>
                <w:szCs w:val="24"/>
                <w:lang w:val="ro-RO" w:eastAsia="ru-MD"/>
              </w:rPr>
              <w:t xml:space="preserve"> </w:t>
            </w:r>
            <w:r w:rsidR="004564E8" w:rsidRPr="00FA5BEA">
              <w:rPr>
                <w:rFonts w:ascii="Times New Roman" w:eastAsia="Times New Roman" w:hAnsi="Times New Roman" w:cs="Times New Roman"/>
                <w:b/>
                <w:color w:val="000000" w:themeColor="text1"/>
                <w:sz w:val="24"/>
                <w:szCs w:val="24"/>
                <w:lang w:val="ro-RO" w:eastAsia="ru-MD"/>
              </w:rPr>
              <w:t xml:space="preserve">cu privire </w:t>
            </w:r>
            <w:r w:rsidR="00AC09DE" w:rsidRPr="00FA5BEA">
              <w:rPr>
                <w:rFonts w:ascii="Times New Roman" w:eastAsia="Times New Roman" w:hAnsi="Times New Roman" w:cs="Times New Roman"/>
                <w:b/>
                <w:color w:val="000000" w:themeColor="text1"/>
                <w:sz w:val="24"/>
                <w:szCs w:val="24"/>
                <w:lang w:val="ro-RO" w:eastAsia="ru-MD"/>
              </w:rPr>
              <w:t xml:space="preserve">la aprobarea </w:t>
            </w:r>
            <w:r w:rsidR="005A4AE1" w:rsidRPr="00FA5BEA">
              <w:rPr>
                <w:rFonts w:ascii="Times New Roman" w:eastAsia="Times New Roman" w:hAnsi="Times New Roman" w:cs="Times New Roman"/>
                <w:b/>
                <w:color w:val="000000" w:themeColor="text1"/>
                <w:sz w:val="24"/>
                <w:szCs w:val="24"/>
                <w:lang w:val="ro-RO" w:eastAsia="ru-MD"/>
              </w:rPr>
              <w:t>Codului rețelelor electrice privind</w:t>
            </w:r>
            <w:r w:rsidR="008128EB" w:rsidRPr="00685425">
              <w:rPr>
                <w:rFonts w:ascii="Times New Roman" w:eastAsia="Times New Roman" w:hAnsi="Times New Roman" w:cs="Times New Roman"/>
                <w:b/>
                <w:bCs/>
                <w:sz w:val="24"/>
                <w:szCs w:val="24"/>
                <w:lang w:val="ro-RO"/>
              </w:rPr>
              <w:t xml:space="preserve"> operarea sistemului de transport al energiei electrice</w:t>
            </w:r>
          </w:p>
        </w:tc>
      </w:tr>
      <w:tr w:rsidR="00E60BDF" w:rsidRPr="00FA5BEA" w14:paraId="2DA0AFFB" w14:textId="77777777" w:rsidTr="000E06C1">
        <w:tc>
          <w:tcPr>
            <w:tcW w:w="4179" w:type="dxa"/>
            <w:tcBorders>
              <w:top w:val="double" w:sz="4" w:space="0" w:color="auto"/>
              <w:left w:val="double" w:sz="4" w:space="0" w:color="auto"/>
              <w:bottom w:val="double" w:sz="4" w:space="0" w:color="auto"/>
            </w:tcBorders>
          </w:tcPr>
          <w:p w14:paraId="65FBE434" w14:textId="77777777" w:rsidR="00293033" w:rsidRPr="00FA5BEA" w:rsidRDefault="00293033" w:rsidP="003216C3">
            <w:pPr>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Data:</w:t>
            </w:r>
          </w:p>
        </w:tc>
        <w:tc>
          <w:tcPr>
            <w:tcW w:w="5592" w:type="dxa"/>
            <w:tcBorders>
              <w:top w:val="double" w:sz="4" w:space="0" w:color="auto"/>
              <w:bottom w:val="double" w:sz="4" w:space="0" w:color="auto"/>
              <w:right w:val="double" w:sz="4" w:space="0" w:color="auto"/>
            </w:tcBorders>
          </w:tcPr>
          <w:p w14:paraId="0B6E9D99" w14:textId="77777777" w:rsidR="00293033" w:rsidRPr="00FA5BEA" w:rsidRDefault="00293033" w:rsidP="003216C3">
            <w:pPr>
              <w:jc w:val="both"/>
              <w:rPr>
                <w:rFonts w:ascii="Times New Roman" w:eastAsia="Times New Roman" w:hAnsi="Times New Roman" w:cs="Times New Roman"/>
                <w:color w:val="000000" w:themeColor="text1"/>
                <w:sz w:val="24"/>
                <w:szCs w:val="24"/>
                <w:lang w:val="ro-RO" w:eastAsia="ru-MD"/>
              </w:rPr>
            </w:pPr>
          </w:p>
        </w:tc>
      </w:tr>
      <w:tr w:rsidR="00E60BDF" w:rsidRPr="00FA5BEA" w14:paraId="41EDA42B" w14:textId="77777777" w:rsidTr="000E06C1">
        <w:tc>
          <w:tcPr>
            <w:tcW w:w="4179" w:type="dxa"/>
            <w:tcBorders>
              <w:top w:val="double" w:sz="4" w:space="0" w:color="auto"/>
              <w:left w:val="double" w:sz="4" w:space="0" w:color="auto"/>
              <w:bottom w:val="double" w:sz="4" w:space="0" w:color="auto"/>
            </w:tcBorders>
          </w:tcPr>
          <w:p w14:paraId="088BE8E8" w14:textId="10D2CAB3" w:rsidR="00293033" w:rsidRPr="00FA5BEA" w:rsidRDefault="00293033" w:rsidP="003216C3">
            <w:pPr>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 xml:space="preserve">Autoritatea </w:t>
            </w:r>
            <w:r w:rsidR="00722FE3" w:rsidRPr="00FA5BEA">
              <w:rPr>
                <w:rFonts w:ascii="Times New Roman" w:eastAsia="Times New Roman" w:hAnsi="Times New Roman" w:cs="Times New Roman"/>
                <w:b/>
                <w:bCs/>
                <w:color w:val="000000" w:themeColor="text1"/>
                <w:sz w:val="24"/>
                <w:szCs w:val="24"/>
                <w:lang w:val="ro-RO" w:eastAsia="ru-MD"/>
              </w:rPr>
              <w:t>administrației</w:t>
            </w:r>
            <w:r w:rsidRPr="00FA5BEA">
              <w:rPr>
                <w:rFonts w:ascii="Times New Roman" w:eastAsia="Times New Roman" w:hAnsi="Times New Roman" w:cs="Times New Roman"/>
                <w:b/>
                <w:bCs/>
                <w:color w:val="000000" w:themeColor="text1"/>
                <w:sz w:val="24"/>
                <w:szCs w:val="24"/>
                <w:lang w:val="ro-RO" w:eastAsia="ru-MD"/>
              </w:rPr>
              <w:t xml:space="preserve"> publice (autor):</w:t>
            </w:r>
          </w:p>
        </w:tc>
        <w:tc>
          <w:tcPr>
            <w:tcW w:w="5592" w:type="dxa"/>
            <w:tcBorders>
              <w:top w:val="double" w:sz="4" w:space="0" w:color="auto"/>
              <w:bottom w:val="double" w:sz="4" w:space="0" w:color="auto"/>
              <w:right w:val="double" w:sz="4" w:space="0" w:color="auto"/>
            </w:tcBorders>
          </w:tcPr>
          <w:p w14:paraId="7A72D303" w14:textId="77777777" w:rsidR="00293033" w:rsidRPr="00FA5BEA" w:rsidRDefault="00293033" w:rsidP="003216C3">
            <w:pPr>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Agenția Națională pentru Reglementare în Energetică</w:t>
            </w:r>
          </w:p>
          <w:p w14:paraId="221605EA" w14:textId="77777777" w:rsidR="00943F04" w:rsidRPr="00FA5BEA" w:rsidRDefault="00943F04" w:rsidP="003216C3">
            <w:pPr>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rPr>
              <w:t>(ANRE)</w:t>
            </w:r>
          </w:p>
        </w:tc>
      </w:tr>
      <w:tr w:rsidR="00E60BDF" w:rsidRPr="00854A8C" w14:paraId="483B6EC4" w14:textId="77777777" w:rsidTr="000E06C1">
        <w:tc>
          <w:tcPr>
            <w:tcW w:w="4179" w:type="dxa"/>
            <w:tcBorders>
              <w:top w:val="double" w:sz="4" w:space="0" w:color="auto"/>
              <w:left w:val="double" w:sz="4" w:space="0" w:color="auto"/>
              <w:bottom w:val="double" w:sz="4" w:space="0" w:color="auto"/>
            </w:tcBorders>
          </w:tcPr>
          <w:p w14:paraId="54BFEE5F" w14:textId="77777777" w:rsidR="00293033" w:rsidRPr="00FA5BEA" w:rsidRDefault="00293033" w:rsidP="003216C3">
            <w:pPr>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Subdiviziunea:</w:t>
            </w:r>
          </w:p>
        </w:tc>
        <w:tc>
          <w:tcPr>
            <w:tcW w:w="5592" w:type="dxa"/>
            <w:tcBorders>
              <w:top w:val="double" w:sz="4" w:space="0" w:color="auto"/>
              <w:bottom w:val="double" w:sz="4" w:space="0" w:color="auto"/>
              <w:right w:val="double" w:sz="4" w:space="0" w:color="auto"/>
            </w:tcBorders>
          </w:tcPr>
          <w:p w14:paraId="622889CD" w14:textId="23DCF10D" w:rsidR="00293033" w:rsidRPr="008B7C59" w:rsidRDefault="00C11110" w:rsidP="003216C3">
            <w:pPr>
              <w:jc w:val="both"/>
              <w:rPr>
                <w:rFonts w:ascii="Times New Roman" w:eastAsia="Times New Roman" w:hAnsi="Times New Roman" w:cs="Times New Roman"/>
                <w:color w:val="000000" w:themeColor="text1"/>
                <w:sz w:val="24"/>
                <w:szCs w:val="24"/>
                <w:lang w:val="it-IT" w:eastAsia="ru-MD"/>
              </w:rPr>
            </w:pPr>
            <w:r w:rsidRPr="008B7C59">
              <w:rPr>
                <w:rFonts w:ascii="Times New Roman" w:eastAsia="Times New Roman" w:hAnsi="Times New Roman" w:cs="Times New Roman"/>
                <w:sz w:val="24"/>
                <w:szCs w:val="24"/>
                <w:lang w:val="it-IT"/>
              </w:rPr>
              <w:t>Secția reglementări, Departamentul energie electrică și regenerabilă</w:t>
            </w:r>
          </w:p>
        </w:tc>
      </w:tr>
      <w:tr w:rsidR="00E60BDF" w:rsidRPr="00A01F63" w14:paraId="5ACA7FA1" w14:textId="77777777" w:rsidTr="00255371">
        <w:trPr>
          <w:trHeight w:val="701"/>
        </w:trPr>
        <w:tc>
          <w:tcPr>
            <w:tcW w:w="4179" w:type="dxa"/>
            <w:tcBorders>
              <w:top w:val="double" w:sz="4" w:space="0" w:color="auto"/>
              <w:left w:val="double" w:sz="4" w:space="0" w:color="auto"/>
              <w:bottom w:val="double" w:sz="4" w:space="0" w:color="auto"/>
            </w:tcBorders>
          </w:tcPr>
          <w:p w14:paraId="2B152142" w14:textId="6FB66409" w:rsidR="00293033" w:rsidRPr="00FA5BEA" w:rsidRDefault="00293033" w:rsidP="003216C3">
            <w:pPr>
              <w:jc w:val="both"/>
              <w:rPr>
                <w:rFonts w:ascii="Times New Roman" w:hAnsi="Times New Roman" w:cs="Times New Roman"/>
                <w:b/>
                <w:bCs/>
                <w:color w:val="000000" w:themeColor="text1"/>
                <w:sz w:val="24"/>
                <w:szCs w:val="24"/>
                <w:lang w:val="ro-RO"/>
              </w:rPr>
            </w:pPr>
            <w:r w:rsidRPr="00FA5BEA">
              <w:rPr>
                <w:rFonts w:ascii="Times New Roman" w:eastAsia="Times New Roman" w:hAnsi="Times New Roman" w:cs="Times New Roman"/>
                <w:b/>
                <w:bCs/>
                <w:color w:val="000000" w:themeColor="text1"/>
                <w:sz w:val="24"/>
                <w:szCs w:val="24"/>
                <w:lang w:val="ro-RO" w:eastAsia="ru-MD"/>
              </w:rPr>
              <w:t xml:space="preserve">Persoana responsabilă </w:t>
            </w:r>
            <w:r w:rsidR="00992507" w:rsidRPr="00FA5BEA">
              <w:rPr>
                <w:rFonts w:ascii="Times New Roman" w:eastAsia="Times New Roman" w:hAnsi="Times New Roman" w:cs="Times New Roman"/>
                <w:b/>
                <w:bCs/>
                <w:color w:val="000000" w:themeColor="text1"/>
                <w:sz w:val="24"/>
                <w:szCs w:val="24"/>
                <w:lang w:val="ro-RO" w:eastAsia="ru-MD"/>
              </w:rPr>
              <w:t>și</w:t>
            </w:r>
            <w:r w:rsidRPr="00FA5BEA">
              <w:rPr>
                <w:rFonts w:ascii="Times New Roman" w:eastAsia="Times New Roman" w:hAnsi="Times New Roman" w:cs="Times New Roman"/>
                <w:b/>
                <w:bCs/>
                <w:color w:val="000000" w:themeColor="text1"/>
                <w:sz w:val="24"/>
                <w:szCs w:val="24"/>
                <w:lang w:val="ro-RO" w:eastAsia="ru-MD"/>
              </w:rPr>
              <w:t xml:space="preserve"> datele de contact:</w:t>
            </w:r>
          </w:p>
        </w:tc>
        <w:tc>
          <w:tcPr>
            <w:tcW w:w="5592" w:type="dxa"/>
            <w:tcBorders>
              <w:top w:val="double" w:sz="4" w:space="0" w:color="auto"/>
              <w:bottom w:val="double" w:sz="4" w:space="0" w:color="auto"/>
              <w:right w:val="double" w:sz="4" w:space="0" w:color="auto"/>
            </w:tcBorders>
          </w:tcPr>
          <w:p w14:paraId="076638A1" w14:textId="77777777" w:rsidR="00C11110" w:rsidRPr="008B7C59" w:rsidRDefault="00C11110" w:rsidP="00C11110">
            <w:pPr>
              <w:pBdr>
                <w:top w:val="nil"/>
                <w:left w:val="nil"/>
                <w:bottom w:val="nil"/>
                <w:right w:val="nil"/>
                <w:between w:val="nil"/>
              </w:pBdr>
              <w:rPr>
                <w:rFonts w:ascii="Times New Roman" w:hAnsi="Times New Roman" w:cs="Times New Roman"/>
                <w:sz w:val="24"/>
                <w:szCs w:val="24"/>
                <w:lang w:val="ro-RO" w:eastAsia="ja-JP"/>
              </w:rPr>
            </w:pPr>
            <w:r w:rsidRPr="008B7C59">
              <w:rPr>
                <w:rFonts w:ascii="Times New Roman" w:hAnsi="Times New Roman" w:cs="Times New Roman"/>
                <w:sz w:val="24"/>
                <w:szCs w:val="24"/>
                <w:lang w:val="ro-RO" w:eastAsia="ja-JP"/>
              </w:rPr>
              <w:t xml:space="preserve">Ștefan Seracuța - șef secție;  </w:t>
            </w:r>
          </w:p>
          <w:p w14:paraId="77971B32" w14:textId="77777777" w:rsidR="00C11110" w:rsidRPr="008B7C59" w:rsidRDefault="00C11110" w:rsidP="00C11110">
            <w:pPr>
              <w:rPr>
                <w:lang w:val="ro-RO" w:eastAsia="ja-JP"/>
              </w:rPr>
            </w:pPr>
            <w:r w:rsidRPr="008B7C59">
              <w:rPr>
                <w:rFonts w:ascii="Times New Roman" w:hAnsi="Times New Roman" w:cs="Times New Roman"/>
                <w:sz w:val="24"/>
                <w:szCs w:val="24"/>
                <w:lang w:val="ro-RO" w:eastAsia="ja-JP"/>
              </w:rPr>
              <w:t xml:space="preserve">Tel: 022 823 934, </w:t>
            </w:r>
            <w:hyperlink r:id="rId8" w:history="1">
              <w:r w:rsidRPr="008B7C59">
                <w:rPr>
                  <w:rStyle w:val="Hyperlink"/>
                  <w:rFonts w:ascii="Times New Roman" w:hAnsi="Times New Roman" w:cs="Times New Roman"/>
                  <w:sz w:val="24"/>
                  <w:szCs w:val="24"/>
                  <w:lang w:val="ro-RO" w:eastAsia="ja-JP"/>
                </w:rPr>
                <w:t>sseracuta@anre.md</w:t>
              </w:r>
            </w:hyperlink>
            <w:r w:rsidRPr="008B7C59">
              <w:rPr>
                <w:lang w:val="ro-RO" w:eastAsia="ja-JP"/>
              </w:rPr>
              <w:t xml:space="preserve"> </w:t>
            </w:r>
          </w:p>
          <w:p w14:paraId="7AFB4956" w14:textId="77777777" w:rsidR="00C11110" w:rsidRPr="008B7C59" w:rsidRDefault="00C11110" w:rsidP="00C11110">
            <w:pPr>
              <w:rPr>
                <w:rFonts w:ascii="Times New Roman" w:hAnsi="Times New Roman" w:cs="Times New Roman"/>
                <w:sz w:val="24"/>
                <w:szCs w:val="24"/>
                <w:lang w:val="ro-RO" w:eastAsia="ja-JP"/>
              </w:rPr>
            </w:pPr>
            <w:r w:rsidRPr="008B7C59">
              <w:rPr>
                <w:rFonts w:ascii="Times New Roman" w:hAnsi="Times New Roman" w:cs="Times New Roman"/>
                <w:sz w:val="24"/>
                <w:szCs w:val="24"/>
                <w:lang w:val="ro-RO" w:eastAsia="ja-JP"/>
              </w:rPr>
              <w:t xml:space="preserve">Veaceslav Țurcanu – consultant </w:t>
            </w:r>
          </w:p>
          <w:p w14:paraId="15395FE8" w14:textId="77777777" w:rsidR="00C11110" w:rsidRPr="00C11110" w:rsidRDefault="00C11110" w:rsidP="00C11110">
            <w:pPr>
              <w:rPr>
                <w:rFonts w:ascii="Times New Roman" w:hAnsi="Times New Roman" w:cs="Times New Roman"/>
                <w:sz w:val="24"/>
                <w:szCs w:val="24"/>
                <w:lang w:val="en-US" w:eastAsia="ja-JP"/>
              </w:rPr>
            </w:pPr>
            <w:r w:rsidRPr="00C11110">
              <w:rPr>
                <w:rFonts w:ascii="Times New Roman" w:hAnsi="Times New Roman" w:cs="Times New Roman"/>
                <w:sz w:val="24"/>
                <w:szCs w:val="24"/>
                <w:lang w:val="en-US" w:eastAsia="ja-JP"/>
              </w:rPr>
              <w:t xml:space="preserve">Tel: 022 823 934, </w:t>
            </w:r>
            <w:hyperlink r:id="rId9" w:history="1">
              <w:r w:rsidRPr="00C11110">
                <w:rPr>
                  <w:rStyle w:val="Hyperlink"/>
                  <w:rFonts w:ascii="Times New Roman" w:hAnsi="Times New Roman" w:cs="Times New Roman"/>
                  <w:sz w:val="24"/>
                  <w:szCs w:val="24"/>
                  <w:lang w:val="en-US" w:eastAsia="ja-JP"/>
                </w:rPr>
                <w:t>vturcanu@anre.md</w:t>
              </w:r>
            </w:hyperlink>
          </w:p>
          <w:p w14:paraId="64A9A276" w14:textId="77777777" w:rsidR="00293033" w:rsidRPr="00C11110" w:rsidRDefault="00293033" w:rsidP="003216C3">
            <w:pPr>
              <w:jc w:val="both"/>
              <w:rPr>
                <w:rFonts w:ascii="Times New Roman" w:eastAsia="Times New Roman" w:hAnsi="Times New Roman" w:cs="Times New Roman"/>
                <w:color w:val="000000" w:themeColor="text1"/>
                <w:sz w:val="24"/>
                <w:szCs w:val="24"/>
                <w:u w:val="single"/>
                <w:lang w:val="en-US" w:eastAsia="ru-MD"/>
              </w:rPr>
            </w:pPr>
          </w:p>
        </w:tc>
      </w:tr>
    </w:tbl>
    <w:p w14:paraId="258F1982" w14:textId="77777777" w:rsidR="00293033" w:rsidRPr="00FA5BEA"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p>
    <w:tbl>
      <w:tblPr>
        <w:tblW w:w="5239"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9796"/>
      </w:tblGrid>
      <w:tr w:rsidR="00E60BDF" w:rsidRPr="00FA5BEA" w14:paraId="097E7F68" w14:textId="77777777" w:rsidTr="00912D37">
        <w:trPr>
          <w:tblCellSpacing w:w="15" w:type="dxa"/>
        </w:trPr>
        <w:tc>
          <w:tcPr>
            <w:tcW w:w="4969" w:type="pct"/>
            <w:tcBorders>
              <w:top w:val="single" w:sz="2"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DD257C8" w14:textId="77777777" w:rsidR="00293033" w:rsidRPr="00FA5BEA"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 Compartimentele analizei impactului</w:t>
            </w:r>
          </w:p>
        </w:tc>
      </w:tr>
      <w:tr w:rsidR="00E60BDF" w:rsidRPr="00FA5BEA" w14:paraId="4172E43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4EA740C" w14:textId="77777777" w:rsidR="00293033" w:rsidRPr="00FA5BEA"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1. Definirea problemei</w:t>
            </w:r>
          </w:p>
        </w:tc>
      </w:tr>
      <w:tr w:rsidR="00E60BDF" w:rsidRPr="007C0F17" w14:paraId="4CBB7DFA"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FA94B52" w14:textId="45DE12AB" w:rsidR="00293033" w:rsidRPr="00FA5BEA" w:rsidRDefault="00293033" w:rsidP="003216C3">
            <w:pPr>
              <w:spacing w:after="0" w:line="240" w:lineRule="auto"/>
              <w:ind w:firstLine="119"/>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i/>
                <w:iCs/>
                <w:color w:val="000000" w:themeColor="text1"/>
                <w:sz w:val="24"/>
                <w:szCs w:val="24"/>
                <w:lang w:val="ro-RO" w:eastAsia="ru-MD"/>
              </w:rPr>
              <w:t xml:space="preserve">a) Determinați clar </w:t>
            </w:r>
            <w:r w:rsidR="00992507" w:rsidRPr="00FA5BEA">
              <w:rPr>
                <w:rFonts w:ascii="Times New Roman" w:eastAsia="Times New Roman" w:hAnsi="Times New Roman" w:cs="Times New Roman"/>
                <w:b/>
                <w:bCs/>
                <w:i/>
                <w:iCs/>
                <w:color w:val="000000" w:themeColor="text1"/>
                <w:sz w:val="24"/>
                <w:szCs w:val="24"/>
                <w:lang w:val="ro-RO" w:eastAsia="ru-MD"/>
              </w:rPr>
              <w:t>și</w:t>
            </w:r>
            <w:r w:rsidRPr="00FA5BEA">
              <w:rPr>
                <w:rFonts w:ascii="Times New Roman" w:eastAsia="Times New Roman" w:hAnsi="Times New Roman" w:cs="Times New Roman"/>
                <w:b/>
                <w:bCs/>
                <w:i/>
                <w:iCs/>
                <w:color w:val="000000" w:themeColor="text1"/>
                <w:sz w:val="24"/>
                <w:szCs w:val="24"/>
                <w:lang w:val="ro-RO" w:eastAsia="ru-MD"/>
              </w:rPr>
              <w:t xml:space="preserve"> concis problema </w:t>
            </w:r>
            <w:r w:rsidR="00992507" w:rsidRPr="00FA5BEA">
              <w:rPr>
                <w:rFonts w:ascii="Times New Roman" w:eastAsia="Times New Roman" w:hAnsi="Times New Roman" w:cs="Times New Roman"/>
                <w:b/>
                <w:bCs/>
                <w:i/>
                <w:iCs/>
                <w:color w:val="000000" w:themeColor="text1"/>
                <w:sz w:val="24"/>
                <w:szCs w:val="24"/>
                <w:lang w:val="ro-RO" w:eastAsia="ru-MD"/>
              </w:rPr>
              <w:t>și</w:t>
            </w:r>
            <w:r w:rsidRPr="00FA5BEA">
              <w:rPr>
                <w:rFonts w:ascii="Times New Roman" w:eastAsia="Times New Roman" w:hAnsi="Times New Roman" w:cs="Times New Roman"/>
                <w:b/>
                <w:bCs/>
                <w:i/>
                <w:iCs/>
                <w:color w:val="000000" w:themeColor="text1"/>
                <w:sz w:val="24"/>
                <w:szCs w:val="24"/>
                <w:lang w:val="ro-RO" w:eastAsia="ru-MD"/>
              </w:rPr>
              <w:t>/sau problemele care urmează să fie soluționate</w:t>
            </w:r>
          </w:p>
        </w:tc>
      </w:tr>
      <w:tr w:rsidR="00E60BDF" w:rsidRPr="00854A8C" w14:paraId="0AC6751C"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30326D5" w14:textId="433FE106" w:rsidR="006B15EC" w:rsidRDefault="006B15EC" w:rsidP="0037416E">
            <w:pPr>
              <w:shd w:val="clear" w:color="auto" w:fill="FFFFFF"/>
              <w:spacing w:line="240" w:lineRule="auto"/>
              <w:jc w:val="both"/>
              <w:rPr>
                <w:rFonts w:ascii="Times New Roman" w:eastAsia="Times New Roman" w:hAnsi="Times New Roman"/>
                <w:color w:val="000000" w:themeColor="text1"/>
                <w:sz w:val="24"/>
                <w:szCs w:val="24"/>
                <w:lang w:val="ro-RO" w:eastAsia="ru-MD"/>
              </w:rPr>
            </w:pPr>
            <w:r w:rsidRPr="006B15EC">
              <w:rPr>
                <w:rFonts w:ascii="Times New Roman" w:eastAsia="Times New Roman" w:hAnsi="Times New Roman"/>
                <w:color w:val="000000" w:themeColor="text1"/>
                <w:sz w:val="24"/>
                <w:szCs w:val="24"/>
                <w:lang w:val="ro-RO" w:eastAsia="ru-MD"/>
              </w:rPr>
              <w:t>Integrarea Republicii Moldova într-o piață a energiei</w:t>
            </w:r>
            <w:r>
              <w:rPr>
                <w:rFonts w:ascii="Times New Roman" w:eastAsia="Times New Roman" w:hAnsi="Times New Roman"/>
                <w:color w:val="000000" w:themeColor="text1"/>
                <w:sz w:val="24"/>
                <w:szCs w:val="24"/>
                <w:lang w:val="ro-RO" w:eastAsia="ru-MD"/>
              </w:rPr>
              <w:t xml:space="preserve"> electrice</w:t>
            </w:r>
            <w:r w:rsidRPr="006B15EC">
              <w:rPr>
                <w:rFonts w:ascii="Times New Roman" w:eastAsia="Times New Roman" w:hAnsi="Times New Roman"/>
                <w:color w:val="000000" w:themeColor="text1"/>
                <w:sz w:val="24"/>
                <w:szCs w:val="24"/>
                <w:lang w:val="ro-RO" w:eastAsia="ru-MD"/>
              </w:rPr>
              <w:t xml:space="preserve"> pe deplin funcțională și interconectată este crucială pentru menținerea securității alimentării cu energie, pentru creșterea competitivității și pentru asigurarea faptului că toți consumatorii pot achiziționa energie la prețuri accesibile.</w:t>
            </w:r>
          </w:p>
          <w:p w14:paraId="7A01CDDB" w14:textId="082087B7" w:rsidR="0037416E" w:rsidRPr="00AB2673" w:rsidRDefault="0037416E" w:rsidP="0037416E">
            <w:pPr>
              <w:shd w:val="clear" w:color="auto" w:fill="FFFFFF"/>
              <w:spacing w:line="240" w:lineRule="auto"/>
              <w:jc w:val="both"/>
              <w:rPr>
                <w:rFonts w:ascii="Times New Roman" w:eastAsia="Times New Roman" w:hAnsi="Times New Roman"/>
                <w:color w:val="000000" w:themeColor="text1"/>
                <w:sz w:val="24"/>
                <w:szCs w:val="24"/>
                <w:lang w:val="ro-RO" w:eastAsia="ru-MD"/>
              </w:rPr>
            </w:pPr>
            <w:r w:rsidRPr="00AB2673">
              <w:rPr>
                <w:rFonts w:ascii="Times New Roman" w:eastAsia="Times New Roman" w:hAnsi="Times New Roman"/>
                <w:color w:val="000000" w:themeColor="text1"/>
                <w:sz w:val="24"/>
                <w:szCs w:val="24"/>
                <w:lang w:val="ro-RO" w:eastAsia="ru-MD"/>
              </w:rPr>
              <w:t>În anul 2022, prin Decizia Consiliului Ministerial al Comunității Energetice 2022/03/MC-EnC, s-a decis modificarea Anexei nr.1 la Tratatul de constituire al Comunității Energetice prin încorporarea în aquis-ul Comunității Energetice a</w:t>
            </w:r>
            <w:r w:rsidRPr="00AB2673">
              <w:rPr>
                <w:rFonts w:ascii="Times New Roman" w:eastAsia="Times New Roman" w:hAnsi="Times New Roman"/>
                <w:color w:val="000000" w:themeColor="text1"/>
                <w:sz w:val="24"/>
                <w:szCs w:val="24"/>
                <w:lang w:val="ro-RO" w:eastAsia="ru-MD"/>
              </w:rPr>
              <w:tab/>
            </w:r>
            <w:r w:rsidRPr="00AB2673">
              <w:rPr>
                <w:rFonts w:ascii="Times New Roman" w:eastAsia="Times New Roman" w:hAnsi="Times New Roman"/>
                <w:b/>
                <w:bCs/>
                <w:i/>
                <w:iCs/>
                <w:color w:val="000000" w:themeColor="text1"/>
                <w:sz w:val="24"/>
                <w:szCs w:val="24"/>
                <w:lang w:val="ro-RO" w:eastAsia="ru-MD"/>
              </w:rPr>
              <w:t>Regulamentul (UE) 2017/1485 al Comisiei din 2 august 2017 de stabilire a unei linii directoare privind operarea sistemului de transport al energiei electrice (Regulamentul (UE) 2017/1485)</w:t>
            </w:r>
            <w:r w:rsidRPr="00AB2673">
              <w:rPr>
                <w:rFonts w:ascii="Times New Roman" w:eastAsia="Times New Roman" w:hAnsi="Times New Roman"/>
                <w:color w:val="000000" w:themeColor="text1"/>
                <w:sz w:val="24"/>
                <w:szCs w:val="24"/>
                <w:lang w:val="ro-RO" w:eastAsia="ru-MD"/>
              </w:rPr>
              <w:t>;</w:t>
            </w:r>
          </w:p>
          <w:p w14:paraId="526EB1D2" w14:textId="77777777" w:rsidR="00787E55" w:rsidRPr="00AB2673" w:rsidRDefault="00787E55" w:rsidP="00787E55">
            <w:pPr>
              <w:shd w:val="clear" w:color="auto" w:fill="FFFFFF"/>
              <w:spacing w:line="240" w:lineRule="auto"/>
              <w:jc w:val="both"/>
              <w:rPr>
                <w:rFonts w:ascii="Times New Roman" w:eastAsia="Times New Roman" w:hAnsi="Times New Roman"/>
                <w:color w:val="000000" w:themeColor="text1"/>
                <w:sz w:val="24"/>
                <w:szCs w:val="24"/>
                <w:lang w:val="ro-RO" w:eastAsia="ru-MD"/>
              </w:rPr>
            </w:pPr>
            <w:r w:rsidRPr="00AB2673">
              <w:rPr>
                <w:rFonts w:ascii="Times New Roman" w:eastAsia="Times New Roman" w:hAnsi="Times New Roman"/>
                <w:color w:val="000000" w:themeColor="text1"/>
                <w:sz w:val="24"/>
                <w:szCs w:val="24"/>
                <w:lang w:val="ro-RO" w:eastAsia="ru-MD"/>
              </w:rPr>
              <w:t>În calitate de țară parte contractantă a Tratatului de constituire a Comunității Energetice (TCE), Republica Moldova are obligația de a asigura transpunerea în legislația națională aquis-ul Comunității Energetice.</w:t>
            </w:r>
          </w:p>
          <w:p w14:paraId="6A39A82C" w14:textId="4156AA1D" w:rsidR="001677E3" w:rsidRDefault="001677E3" w:rsidP="003216C3">
            <w:pPr>
              <w:spacing w:line="240" w:lineRule="auto"/>
              <w:jc w:val="both"/>
              <w:rPr>
                <w:rFonts w:ascii="Times New Roman" w:eastAsia="Times New Roman" w:hAnsi="Times New Roman" w:cs="Times New Roman"/>
                <w:color w:val="000000" w:themeColor="text1"/>
                <w:sz w:val="24"/>
                <w:szCs w:val="24"/>
                <w:lang w:val="ro-RO"/>
              </w:rPr>
            </w:pPr>
            <w:r w:rsidRPr="00FA5BEA">
              <w:rPr>
                <w:rFonts w:ascii="Times New Roman" w:eastAsia="Times New Roman" w:hAnsi="Times New Roman" w:cs="Times New Roman"/>
                <w:color w:val="000000" w:themeColor="text1"/>
                <w:sz w:val="24"/>
                <w:szCs w:val="24"/>
                <w:lang w:val="ro-RO" w:eastAsia="ru-MD"/>
              </w:rPr>
              <w:t xml:space="preserve">Odată cu </w:t>
            </w:r>
            <w:r>
              <w:rPr>
                <w:rFonts w:ascii="Times New Roman" w:eastAsia="Times New Roman" w:hAnsi="Times New Roman" w:cs="Times New Roman"/>
                <w:color w:val="000000" w:themeColor="text1"/>
                <w:sz w:val="24"/>
                <w:szCs w:val="24"/>
                <w:lang w:val="ro-RO" w:eastAsia="ru-MD"/>
              </w:rPr>
              <w:t>sincronizarea cu</w:t>
            </w:r>
            <w:r w:rsidRPr="00FA5BEA">
              <w:rPr>
                <w:rFonts w:ascii="Times New Roman" w:eastAsia="Times New Roman" w:hAnsi="Times New Roman" w:cs="Times New Roman"/>
                <w:color w:val="000000" w:themeColor="text1"/>
                <w:sz w:val="24"/>
                <w:szCs w:val="24"/>
                <w:lang w:val="ro-RO" w:eastAsia="ru-MD"/>
              </w:rPr>
              <w:t xml:space="preserve"> sistemul electroenergetic continental european (ENTSO-E), operatorul sistemului național de transport al energiei electrice are obligația să aplice aceleași reguli ca și </w:t>
            </w:r>
            <w:r>
              <w:rPr>
                <w:rFonts w:ascii="Times New Roman" w:eastAsia="Times New Roman" w:hAnsi="Times New Roman" w:cs="Times New Roman"/>
                <w:color w:val="000000" w:themeColor="text1"/>
                <w:sz w:val="24"/>
                <w:szCs w:val="24"/>
                <w:lang w:val="ro-RO" w:eastAsia="ru-MD"/>
              </w:rPr>
              <w:t xml:space="preserve">ceilalți </w:t>
            </w:r>
            <w:r w:rsidRPr="00FA5BEA">
              <w:rPr>
                <w:rFonts w:ascii="Times New Roman" w:eastAsia="Times New Roman" w:hAnsi="Times New Roman" w:cs="Times New Roman"/>
                <w:color w:val="000000" w:themeColor="text1"/>
                <w:sz w:val="24"/>
                <w:szCs w:val="24"/>
                <w:lang w:val="ro-RO" w:eastAsia="ru-MD"/>
              </w:rPr>
              <w:t xml:space="preserve">operatori de sistem din UE. </w:t>
            </w:r>
          </w:p>
          <w:p w14:paraId="28E150B1" w14:textId="5159AE43" w:rsidR="001677E3" w:rsidRDefault="00860A66" w:rsidP="003216C3">
            <w:pPr>
              <w:spacing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În urma evaluării cadrului legal existent prin prisma de</w:t>
            </w:r>
            <w:r w:rsidR="00992507">
              <w:rPr>
                <w:rFonts w:ascii="Times New Roman" w:eastAsia="Times New Roman" w:hAnsi="Times New Roman" w:cs="Times New Roman"/>
                <w:color w:val="000000" w:themeColor="text1"/>
                <w:sz w:val="24"/>
                <w:szCs w:val="24"/>
                <w:lang w:val="ro-RO"/>
              </w:rPr>
              <w:t>z</w:t>
            </w:r>
            <w:r>
              <w:rPr>
                <w:rFonts w:ascii="Times New Roman" w:eastAsia="Times New Roman" w:hAnsi="Times New Roman" w:cs="Times New Roman"/>
                <w:color w:val="000000" w:themeColor="text1"/>
                <w:sz w:val="24"/>
                <w:szCs w:val="24"/>
                <w:lang w:val="ro-RO"/>
              </w:rPr>
              <w:t>i</w:t>
            </w:r>
            <w:r w:rsidR="00992507">
              <w:rPr>
                <w:rFonts w:ascii="Times New Roman" w:eastAsia="Times New Roman" w:hAnsi="Times New Roman" w:cs="Times New Roman"/>
                <w:color w:val="000000" w:themeColor="text1"/>
                <w:sz w:val="24"/>
                <w:szCs w:val="24"/>
                <w:lang w:val="ro-RO"/>
              </w:rPr>
              <w:t>d</w:t>
            </w:r>
            <w:r>
              <w:rPr>
                <w:rFonts w:ascii="Times New Roman" w:eastAsia="Times New Roman" w:hAnsi="Times New Roman" w:cs="Times New Roman"/>
                <w:color w:val="000000" w:themeColor="text1"/>
                <w:sz w:val="24"/>
                <w:szCs w:val="24"/>
                <w:lang w:val="ro-RO"/>
              </w:rPr>
              <w:t xml:space="preserve">eratului de a fi parte </w:t>
            </w:r>
            <w:r w:rsidR="007F6952">
              <w:rPr>
                <w:rFonts w:ascii="Times New Roman" w:eastAsia="Times New Roman" w:hAnsi="Times New Roman" w:cs="Times New Roman"/>
                <w:color w:val="000000" w:themeColor="text1"/>
                <w:sz w:val="24"/>
                <w:szCs w:val="24"/>
                <w:lang w:val="ro-RO"/>
              </w:rPr>
              <w:t>a unui siste</w:t>
            </w:r>
            <w:r w:rsidR="00C201C3">
              <w:rPr>
                <w:rFonts w:ascii="Times New Roman" w:eastAsia="Times New Roman" w:hAnsi="Times New Roman" w:cs="Times New Roman"/>
                <w:color w:val="000000" w:themeColor="text1"/>
                <w:sz w:val="24"/>
                <w:szCs w:val="24"/>
                <w:lang w:val="ro-RO"/>
              </w:rPr>
              <w:t>m</w:t>
            </w:r>
            <w:r w:rsidR="007F6952">
              <w:rPr>
                <w:rFonts w:ascii="Times New Roman" w:eastAsia="Times New Roman" w:hAnsi="Times New Roman" w:cs="Times New Roman"/>
                <w:color w:val="000000" w:themeColor="text1"/>
                <w:sz w:val="24"/>
                <w:szCs w:val="24"/>
                <w:lang w:val="ro-RO"/>
              </w:rPr>
              <w:t xml:space="preserve"> electroenergetic </w:t>
            </w:r>
            <w:r w:rsidR="00992507">
              <w:rPr>
                <w:rFonts w:ascii="Times New Roman" w:eastAsia="Times New Roman" w:hAnsi="Times New Roman" w:cs="Times New Roman"/>
                <w:color w:val="000000" w:themeColor="text1"/>
                <w:sz w:val="24"/>
                <w:szCs w:val="24"/>
                <w:lang w:val="ro-RO"/>
              </w:rPr>
              <w:t>european</w:t>
            </w:r>
            <w:r w:rsidR="007F6952">
              <w:rPr>
                <w:rFonts w:ascii="Times New Roman" w:eastAsia="Times New Roman" w:hAnsi="Times New Roman" w:cs="Times New Roman"/>
                <w:color w:val="000000" w:themeColor="text1"/>
                <w:sz w:val="24"/>
                <w:szCs w:val="24"/>
                <w:lang w:val="ro-RO"/>
              </w:rPr>
              <w:t xml:space="preserve"> inte</w:t>
            </w:r>
            <w:r w:rsidR="00C201C3">
              <w:rPr>
                <w:rFonts w:ascii="Times New Roman" w:eastAsia="Times New Roman" w:hAnsi="Times New Roman" w:cs="Times New Roman"/>
                <w:color w:val="000000" w:themeColor="text1"/>
                <w:sz w:val="24"/>
                <w:szCs w:val="24"/>
                <w:lang w:val="ro-RO"/>
              </w:rPr>
              <w:t xml:space="preserve">grat și </w:t>
            </w:r>
            <w:r w:rsidR="007F6952">
              <w:rPr>
                <w:rFonts w:ascii="Times New Roman" w:eastAsia="Times New Roman" w:hAnsi="Times New Roman" w:cs="Times New Roman"/>
                <w:color w:val="000000" w:themeColor="text1"/>
                <w:sz w:val="24"/>
                <w:szCs w:val="24"/>
                <w:lang w:val="ro-RO"/>
              </w:rPr>
              <w:t xml:space="preserve">a unei </w:t>
            </w:r>
            <w:r w:rsidR="00992507">
              <w:rPr>
                <w:rFonts w:ascii="Times New Roman" w:eastAsia="Times New Roman" w:hAnsi="Times New Roman" w:cs="Times New Roman"/>
                <w:color w:val="000000" w:themeColor="text1"/>
                <w:sz w:val="24"/>
                <w:szCs w:val="24"/>
                <w:lang w:val="ro-RO"/>
              </w:rPr>
              <w:t>piețe</w:t>
            </w:r>
            <w:r w:rsidR="007F6952">
              <w:rPr>
                <w:rFonts w:ascii="Times New Roman" w:eastAsia="Times New Roman" w:hAnsi="Times New Roman" w:cs="Times New Roman"/>
                <w:color w:val="000000" w:themeColor="text1"/>
                <w:sz w:val="24"/>
                <w:szCs w:val="24"/>
                <w:lang w:val="ro-RO"/>
              </w:rPr>
              <w:t xml:space="preserve"> unice a energiei electrice </w:t>
            </w:r>
            <w:r w:rsidR="00C201C3">
              <w:rPr>
                <w:rFonts w:ascii="Times New Roman" w:eastAsia="Times New Roman" w:hAnsi="Times New Roman" w:cs="Times New Roman"/>
                <w:color w:val="000000" w:themeColor="text1"/>
                <w:sz w:val="24"/>
                <w:szCs w:val="24"/>
                <w:lang w:val="ro-RO"/>
              </w:rPr>
              <w:t>au fost identificate următoarele probleme/oportunități de îmbunătățire:</w:t>
            </w:r>
          </w:p>
          <w:p w14:paraId="2C791042" w14:textId="59CC876E" w:rsidR="00C201C3" w:rsidRDefault="00751953" w:rsidP="00C201C3">
            <w:pPr>
              <w:pStyle w:val="ListParagraph"/>
              <w:numPr>
                <w:ilvl w:val="0"/>
                <w:numId w:val="36"/>
              </w:numPr>
              <w:spacing w:line="240" w:lineRule="auto"/>
              <w:jc w:val="both"/>
              <w:rPr>
                <w:rFonts w:ascii="Times New Roman" w:eastAsia="Times New Roman" w:hAnsi="Times New Roman" w:cs="Times New Roman"/>
                <w:color w:val="000000" w:themeColor="text1"/>
                <w:sz w:val="24"/>
                <w:szCs w:val="24"/>
                <w:lang w:val="ro-RO"/>
              </w:rPr>
            </w:pPr>
            <w:r w:rsidRPr="00751953">
              <w:rPr>
                <w:rFonts w:ascii="Times New Roman" w:eastAsia="Times New Roman" w:hAnsi="Times New Roman" w:cs="Times New Roman"/>
                <w:color w:val="000000" w:themeColor="text1"/>
                <w:sz w:val="24"/>
                <w:szCs w:val="24"/>
                <w:lang w:val="ro-RO"/>
              </w:rPr>
              <w:t>Procedurile de organizare și funcționare a sistemului electroenergetic național diferă de cerințele minime pentru operarea sistemului electroenergetic utilizate de către statele membre UE, ceea ce blochează dezvoltarea și integrarea de mai departe a sistemului electroenergetic național drept parte integrantă a infrastructurii de transport a energiei electrice europene</w:t>
            </w:r>
            <w:r w:rsidR="002F1DF1">
              <w:rPr>
                <w:rFonts w:ascii="Times New Roman" w:eastAsia="Times New Roman" w:hAnsi="Times New Roman" w:cs="Times New Roman"/>
                <w:color w:val="000000" w:themeColor="text1"/>
                <w:sz w:val="24"/>
                <w:szCs w:val="24"/>
                <w:lang w:val="ro-RO"/>
              </w:rPr>
              <w:t>;</w:t>
            </w:r>
          </w:p>
          <w:p w14:paraId="7CD7A496" w14:textId="1674788E" w:rsidR="00751953" w:rsidRDefault="00AC093B" w:rsidP="00C201C3">
            <w:pPr>
              <w:pStyle w:val="ListParagraph"/>
              <w:numPr>
                <w:ilvl w:val="0"/>
                <w:numId w:val="36"/>
              </w:numPr>
              <w:spacing w:line="240" w:lineRule="auto"/>
              <w:jc w:val="both"/>
              <w:rPr>
                <w:rFonts w:ascii="Times New Roman" w:eastAsia="Times New Roman" w:hAnsi="Times New Roman" w:cs="Times New Roman"/>
                <w:color w:val="000000" w:themeColor="text1"/>
                <w:sz w:val="24"/>
                <w:szCs w:val="24"/>
                <w:lang w:val="ro-RO"/>
              </w:rPr>
            </w:pPr>
            <w:r w:rsidRPr="00AC093B">
              <w:rPr>
                <w:rFonts w:ascii="Times New Roman" w:eastAsia="Times New Roman" w:hAnsi="Times New Roman" w:cs="Times New Roman"/>
                <w:color w:val="000000" w:themeColor="text1"/>
                <w:sz w:val="24"/>
                <w:szCs w:val="24"/>
                <w:lang w:val="ro-RO"/>
              </w:rPr>
              <w:t xml:space="preserve">Chiar dacă Legea nr. 107/2016 cu privire la energia electrică oferă posibilitatea OST să semneze acorduri cu operatorii sistemelor de transport din alte țări, OST este limitat în posibilitatea de a avea acorduri și coopera/interacționa cu alte tipuri de entități, cum ar fi </w:t>
            </w:r>
            <w:r w:rsidRPr="00AC093B">
              <w:rPr>
                <w:rFonts w:ascii="Times New Roman" w:eastAsia="Times New Roman" w:hAnsi="Times New Roman" w:cs="Times New Roman"/>
                <w:color w:val="000000" w:themeColor="text1"/>
                <w:sz w:val="24"/>
                <w:szCs w:val="24"/>
                <w:lang w:val="ro-RO"/>
              </w:rPr>
              <w:lastRenderedPageBreak/>
              <w:t>ENTSO-E, ACER sau Centrele de coordonare a securității la nivel regional în contextul conducerii centralizate a sistemului electroenergetic, ca parte integrată dintr-un sistem electroenergetic comun</w:t>
            </w:r>
            <w:r w:rsidR="002F1DF1">
              <w:rPr>
                <w:rFonts w:ascii="Times New Roman" w:eastAsia="Times New Roman" w:hAnsi="Times New Roman" w:cs="Times New Roman"/>
                <w:color w:val="000000" w:themeColor="text1"/>
                <w:sz w:val="24"/>
                <w:szCs w:val="24"/>
                <w:lang w:val="ro-RO"/>
              </w:rPr>
              <w:t>;</w:t>
            </w:r>
          </w:p>
          <w:p w14:paraId="78D06B9C" w14:textId="29D0062C" w:rsidR="00AC093B" w:rsidRDefault="00B40DE2" w:rsidP="00C201C3">
            <w:pPr>
              <w:pStyle w:val="ListParagraph"/>
              <w:numPr>
                <w:ilvl w:val="0"/>
                <w:numId w:val="36"/>
              </w:numPr>
              <w:spacing w:line="240" w:lineRule="auto"/>
              <w:jc w:val="both"/>
              <w:rPr>
                <w:rFonts w:ascii="Times New Roman" w:eastAsia="Times New Roman" w:hAnsi="Times New Roman" w:cs="Times New Roman"/>
                <w:color w:val="000000" w:themeColor="text1"/>
                <w:sz w:val="24"/>
                <w:szCs w:val="24"/>
                <w:lang w:val="ro-RO"/>
              </w:rPr>
            </w:pPr>
            <w:r w:rsidRPr="00B40DE2">
              <w:rPr>
                <w:rFonts w:ascii="Times New Roman" w:eastAsia="Times New Roman" w:hAnsi="Times New Roman" w:cs="Times New Roman"/>
                <w:color w:val="000000" w:themeColor="text1"/>
                <w:sz w:val="24"/>
                <w:szCs w:val="24"/>
                <w:lang w:val="ro-RO"/>
              </w:rPr>
              <w:t>OST nu are definit un proces de certificare a unităților de generare a energiei electrice sau cerințe minime privind rezervele de putere</w:t>
            </w:r>
            <w:r w:rsidR="002F1DF1">
              <w:rPr>
                <w:rFonts w:ascii="Times New Roman" w:eastAsia="Times New Roman" w:hAnsi="Times New Roman" w:cs="Times New Roman"/>
                <w:color w:val="000000" w:themeColor="text1"/>
                <w:sz w:val="24"/>
                <w:szCs w:val="24"/>
                <w:lang w:val="ro-RO"/>
              </w:rPr>
              <w:t>;</w:t>
            </w:r>
          </w:p>
          <w:p w14:paraId="4981A07A" w14:textId="2C8997E2" w:rsidR="005E7DDB" w:rsidRPr="00C201C3" w:rsidRDefault="005E7DDB" w:rsidP="00C201C3">
            <w:pPr>
              <w:pStyle w:val="ListParagraph"/>
              <w:numPr>
                <w:ilvl w:val="0"/>
                <w:numId w:val="36"/>
              </w:numPr>
              <w:spacing w:line="240" w:lineRule="auto"/>
              <w:jc w:val="both"/>
              <w:rPr>
                <w:rFonts w:ascii="Times New Roman" w:eastAsia="Times New Roman" w:hAnsi="Times New Roman" w:cs="Times New Roman"/>
                <w:color w:val="000000" w:themeColor="text1"/>
                <w:sz w:val="24"/>
                <w:szCs w:val="24"/>
                <w:lang w:val="ro-RO"/>
              </w:rPr>
            </w:pPr>
            <w:r w:rsidRPr="005E7DDB">
              <w:rPr>
                <w:rFonts w:ascii="Times New Roman" w:eastAsia="Times New Roman" w:hAnsi="Times New Roman" w:cs="Times New Roman"/>
                <w:color w:val="000000" w:themeColor="text1"/>
                <w:sz w:val="24"/>
                <w:szCs w:val="24"/>
                <w:lang w:val="ro-RO"/>
              </w:rPr>
              <w:t>Instituțiile naționale și companiile electroenergetice nu realizează calcule privind adecvanța sistemului electroenergetic, sau evaluări privind impactul retragerilor din exploatare a unor elemente de rețea și utilaje din sistemele electroenergetice adiacente</w:t>
            </w:r>
            <w:r w:rsidR="00911B43">
              <w:rPr>
                <w:rFonts w:ascii="Times New Roman" w:eastAsia="Times New Roman" w:hAnsi="Times New Roman" w:cs="Times New Roman"/>
                <w:color w:val="000000" w:themeColor="text1"/>
                <w:sz w:val="24"/>
                <w:szCs w:val="24"/>
                <w:lang w:val="ro-RO"/>
              </w:rPr>
              <w:t>.</w:t>
            </w:r>
          </w:p>
          <w:p w14:paraId="6DDE78A0" w14:textId="24CC3F0A" w:rsidR="00595B76" w:rsidRPr="00FA5BEA" w:rsidRDefault="00595B76" w:rsidP="00FA5BEA">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54A8C" w14:paraId="372F0357"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A8764B2" w14:textId="0B5BB60C"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i/>
                <w:iCs/>
                <w:color w:val="000000" w:themeColor="text1"/>
                <w:sz w:val="24"/>
                <w:szCs w:val="24"/>
                <w:lang w:val="ro-RO" w:eastAsia="ru-MD"/>
              </w:rPr>
              <w:lastRenderedPageBreak/>
              <w:t xml:space="preserve">b) Descrieți problema, persoanele/entitățile afectate și cele care contribuie la apariția problemei, cu justificarea necesității schimbării situației curente </w:t>
            </w:r>
            <w:r w:rsidR="00992507" w:rsidRPr="00FA5BEA">
              <w:rPr>
                <w:rFonts w:ascii="Times New Roman" w:eastAsia="Times New Roman" w:hAnsi="Times New Roman" w:cs="Times New Roman"/>
                <w:b/>
                <w:bCs/>
                <w:i/>
                <w:iCs/>
                <w:color w:val="000000" w:themeColor="text1"/>
                <w:sz w:val="24"/>
                <w:szCs w:val="24"/>
                <w:lang w:val="ro-RO" w:eastAsia="ru-MD"/>
              </w:rPr>
              <w:t>și</w:t>
            </w:r>
            <w:r w:rsidRPr="00FA5BEA">
              <w:rPr>
                <w:rFonts w:ascii="Times New Roman" w:eastAsia="Times New Roman" w:hAnsi="Times New Roman" w:cs="Times New Roman"/>
                <w:b/>
                <w:bCs/>
                <w:i/>
                <w:iCs/>
                <w:color w:val="000000" w:themeColor="text1"/>
                <w:sz w:val="24"/>
                <w:szCs w:val="24"/>
                <w:lang w:val="ro-RO" w:eastAsia="ru-MD"/>
              </w:rPr>
              <w:t xml:space="preserve"> viitoare, în baza dovezilor </w:t>
            </w:r>
            <w:r w:rsidR="00992507" w:rsidRPr="00FA5BEA">
              <w:rPr>
                <w:rFonts w:ascii="Times New Roman" w:eastAsia="Times New Roman" w:hAnsi="Times New Roman" w:cs="Times New Roman"/>
                <w:b/>
                <w:bCs/>
                <w:i/>
                <w:iCs/>
                <w:color w:val="000000" w:themeColor="text1"/>
                <w:sz w:val="24"/>
                <w:szCs w:val="24"/>
                <w:lang w:val="ro-RO" w:eastAsia="ru-MD"/>
              </w:rPr>
              <w:t>și</w:t>
            </w:r>
            <w:r w:rsidRPr="00FA5BEA">
              <w:rPr>
                <w:rFonts w:ascii="Times New Roman" w:eastAsia="Times New Roman" w:hAnsi="Times New Roman" w:cs="Times New Roman"/>
                <w:b/>
                <w:bCs/>
                <w:i/>
                <w:iCs/>
                <w:color w:val="000000" w:themeColor="text1"/>
                <w:sz w:val="24"/>
                <w:szCs w:val="24"/>
                <w:lang w:val="ro-RO" w:eastAsia="ru-MD"/>
              </w:rPr>
              <w:t xml:space="preserve"> datelor colectate și examinate</w:t>
            </w:r>
          </w:p>
        </w:tc>
      </w:tr>
      <w:tr w:rsidR="00E60BDF" w:rsidRPr="00A01F63" w14:paraId="7A23F553" w14:textId="77777777" w:rsidTr="00C65B91">
        <w:trPr>
          <w:trHeight w:val="178"/>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D0147A8" w14:textId="333BF71C" w:rsidR="0050001B" w:rsidRPr="0050001B" w:rsidRDefault="0050001B" w:rsidP="0050001B">
            <w:pPr>
              <w:spacing w:line="240" w:lineRule="auto"/>
              <w:jc w:val="both"/>
              <w:rPr>
                <w:rFonts w:ascii="Times New Roman" w:eastAsia="Times New Roman" w:hAnsi="Times New Roman" w:cs="Times New Roman"/>
                <w:i/>
                <w:color w:val="000000" w:themeColor="text1"/>
                <w:sz w:val="24"/>
                <w:szCs w:val="24"/>
                <w:lang w:val="ro-RO"/>
              </w:rPr>
            </w:pPr>
            <w:r w:rsidRPr="0050001B">
              <w:rPr>
                <w:rFonts w:ascii="Times New Roman" w:eastAsia="Times New Roman" w:hAnsi="Times New Roman" w:cs="Times New Roman"/>
                <w:i/>
                <w:color w:val="000000" w:themeColor="text1"/>
                <w:sz w:val="24"/>
                <w:szCs w:val="24"/>
                <w:lang w:val="ro-RO"/>
              </w:rPr>
              <w:t>Problema 1 – Procedurile de organizare și funcționare a sistemului electroenergetic național diferă de cerințele minime pentru operarea sistemului electroenergetic utilizate de către statele membre UE, ceea ce blochează dezvoltarea și integrarea de mai departe a sistemului electroenergetic național drept parte integrantă a infrastructurii de transport a energiei electrice europene</w:t>
            </w:r>
            <w:r w:rsidR="002F1DF1">
              <w:rPr>
                <w:rFonts w:ascii="Times New Roman" w:eastAsia="Times New Roman" w:hAnsi="Times New Roman" w:cs="Times New Roman"/>
                <w:i/>
                <w:color w:val="000000" w:themeColor="text1"/>
                <w:sz w:val="24"/>
                <w:szCs w:val="24"/>
                <w:lang w:val="ro-RO"/>
              </w:rPr>
              <w:t>.</w:t>
            </w:r>
            <w:r w:rsidRPr="0050001B">
              <w:rPr>
                <w:rFonts w:ascii="Times New Roman" w:eastAsia="Times New Roman" w:hAnsi="Times New Roman" w:cs="Times New Roman"/>
                <w:i/>
                <w:color w:val="000000" w:themeColor="text1"/>
                <w:sz w:val="24"/>
                <w:szCs w:val="24"/>
                <w:lang w:val="ro-RO"/>
              </w:rPr>
              <w:t xml:space="preserve"> </w:t>
            </w:r>
          </w:p>
          <w:p w14:paraId="6F2E3415" w14:textId="1E3E9D9A"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 xml:space="preserve">Prin aprobarea Regulamentului </w:t>
            </w:r>
            <w:r w:rsidR="002F1DF1" w:rsidRPr="0050001B">
              <w:rPr>
                <w:rFonts w:ascii="Times New Roman" w:eastAsia="Times New Roman" w:hAnsi="Times New Roman" w:cs="Times New Roman"/>
                <w:iCs/>
                <w:color w:val="000000" w:themeColor="text1"/>
                <w:sz w:val="24"/>
                <w:szCs w:val="24"/>
                <w:lang w:val="ro-RO"/>
              </w:rPr>
              <w:t>U</w:t>
            </w:r>
            <w:r w:rsidR="002F1DF1">
              <w:rPr>
                <w:rFonts w:ascii="Times New Roman" w:eastAsia="Times New Roman" w:hAnsi="Times New Roman" w:cs="Times New Roman"/>
                <w:iCs/>
                <w:color w:val="000000" w:themeColor="text1"/>
                <w:sz w:val="24"/>
                <w:szCs w:val="24"/>
                <w:lang w:val="ro-RO"/>
              </w:rPr>
              <w:t>E</w:t>
            </w:r>
            <w:r w:rsidR="002F1DF1" w:rsidRPr="0050001B">
              <w:rPr>
                <w:rFonts w:ascii="Times New Roman" w:eastAsia="Times New Roman" w:hAnsi="Times New Roman" w:cs="Times New Roman"/>
                <w:iCs/>
                <w:color w:val="000000" w:themeColor="text1"/>
                <w:sz w:val="24"/>
                <w:szCs w:val="24"/>
                <w:lang w:val="ro-RO"/>
              </w:rPr>
              <w:t xml:space="preserve"> </w:t>
            </w:r>
            <w:r w:rsidRPr="0050001B">
              <w:rPr>
                <w:rFonts w:ascii="Times New Roman" w:eastAsia="Times New Roman" w:hAnsi="Times New Roman" w:cs="Times New Roman"/>
                <w:iCs/>
                <w:color w:val="000000" w:themeColor="text1"/>
                <w:sz w:val="24"/>
                <w:szCs w:val="24"/>
                <w:lang w:val="ro-RO"/>
              </w:rPr>
              <w:t>201</w:t>
            </w:r>
            <w:r w:rsidR="002F1DF1">
              <w:rPr>
                <w:rFonts w:ascii="Times New Roman" w:eastAsia="Times New Roman" w:hAnsi="Times New Roman" w:cs="Times New Roman"/>
                <w:iCs/>
                <w:color w:val="000000" w:themeColor="text1"/>
                <w:sz w:val="24"/>
                <w:szCs w:val="24"/>
                <w:lang w:val="ro-RO"/>
              </w:rPr>
              <w:t>7</w:t>
            </w:r>
            <w:r w:rsidRPr="0050001B">
              <w:rPr>
                <w:rFonts w:ascii="Times New Roman" w:eastAsia="Times New Roman" w:hAnsi="Times New Roman" w:cs="Times New Roman"/>
                <w:iCs/>
                <w:color w:val="000000" w:themeColor="text1"/>
                <w:sz w:val="24"/>
                <w:szCs w:val="24"/>
                <w:lang w:val="ro-RO"/>
              </w:rPr>
              <w:t>/1485 de stabilire a unei linii directoare privind operarea sistemului de transport al energiei electrice a stabilit norme armonizate privind operarea sistemului pentru operatorii</w:t>
            </w:r>
            <w:r w:rsidR="00243830">
              <w:rPr>
                <w:rFonts w:ascii="Times New Roman" w:eastAsia="Times New Roman" w:hAnsi="Times New Roman" w:cs="Times New Roman"/>
                <w:iCs/>
                <w:color w:val="000000" w:themeColor="text1"/>
                <w:sz w:val="24"/>
                <w:szCs w:val="24"/>
                <w:lang w:val="ro-RO"/>
              </w:rPr>
              <w:t xml:space="preserve"> sistemelor</w:t>
            </w:r>
            <w:r w:rsidRPr="0050001B">
              <w:rPr>
                <w:rFonts w:ascii="Times New Roman" w:eastAsia="Times New Roman" w:hAnsi="Times New Roman" w:cs="Times New Roman"/>
                <w:iCs/>
                <w:color w:val="000000" w:themeColor="text1"/>
                <w:sz w:val="24"/>
                <w:szCs w:val="24"/>
                <w:lang w:val="ro-RO"/>
              </w:rPr>
              <w:t xml:space="preserve"> de transport („OS</w:t>
            </w:r>
            <w:r w:rsidR="00243830">
              <w:rPr>
                <w:rFonts w:ascii="Times New Roman" w:eastAsia="Times New Roman" w:hAnsi="Times New Roman" w:cs="Times New Roman"/>
                <w:iCs/>
                <w:color w:val="000000" w:themeColor="text1"/>
                <w:sz w:val="24"/>
                <w:szCs w:val="24"/>
                <w:lang w:val="ro-RO"/>
              </w:rPr>
              <w:t>T</w:t>
            </w:r>
            <w:r w:rsidRPr="0050001B">
              <w:rPr>
                <w:rFonts w:ascii="Times New Roman" w:eastAsia="Times New Roman" w:hAnsi="Times New Roman" w:cs="Times New Roman"/>
                <w:iCs/>
                <w:color w:val="000000" w:themeColor="text1"/>
                <w:sz w:val="24"/>
                <w:szCs w:val="24"/>
                <w:lang w:val="ro-RO"/>
              </w:rPr>
              <w:t>”), operatorii de sisteme de distribuție („O</w:t>
            </w:r>
            <w:r w:rsidR="002F1DF1">
              <w:rPr>
                <w:rFonts w:ascii="Times New Roman" w:eastAsia="Times New Roman" w:hAnsi="Times New Roman" w:cs="Times New Roman"/>
                <w:iCs/>
                <w:color w:val="000000" w:themeColor="text1"/>
                <w:sz w:val="24"/>
                <w:szCs w:val="24"/>
                <w:lang w:val="ro-RO"/>
              </w:rPr>
              <w:t>S</w:t>
            </w:r>
            <w:r w:rsidRPr="0050001B">
              <w:rPr>
                <w:rFonts w:ascii="Times New Roman" w:eastAsia="Times New Roman" w:hAnsi="Times New Roman" w:cs="Times New Roman"/>
                <w:iCs/>
                <w:color w:val="000000" w:themeColor="text1"/>
                <w:sz w:val="24"/>
                <w:szCs w:val="24"/>
                <w:lang w:val="ro-RO"/>
              </w:rPr>
              <w:t>D”) și utilizatorii de rețea semnificativi („URS”), care o</w:t>
            </w:r>
            <w:bookmarkStart w:id="0" w:name="_GoBack"/>
            <w:bookmarkEnd w:id="0"/>
            <w:r w:rsidRPr="0050001B">
              <w:rPr>
                <w:rFonts w:ascii="Times New Roman" w:eastAsia="Times New Roman" w:hAnsi="Times New Roman" w:cs="Times New Roman"/>
                <w:iCs/>
                <w:color w:val="000000" w:themeColor="text1"/>
                <w:sz w:val="24"/>
                <w:szCs w:val="24"/>
                <w:lang w:val="ro-RO"/>
              </w:rPr>
              <w:t>feră un cadru juridic clar pentru operarea sistemului, facilitează comerțul cu energie electrică la nivelul întregii Uniuni, asigură siguranța sistemului, precum și disponibilitatea și schimbul de date și de informații necesare între O</w:t>
            </w:r>
            <w:r w:rsidR="00BD05E9">
              <w:rPr>
                <w:rFonts w:ascii="Times New Roman" w:eastAsia="Times New Roman" w:hAnsi="Times New Roman" w:cs="Times New Roman"/>
                <w:iCs/>
                <w:color w:val="000000" w:themeColor="text1"/>
                <w:sz w:val="24"/>
                <w:szCs w:val="24"/>
                <w:lang w:val="ro-RO"/>
              </w:rPr>
              <w:t>ST</w:t>
            </w:r>
            <w:r w:rsidRPr="0050001B">
              <w:rPr>
                <w:rFonts w:ascii="Times New Roman" w:eastAsia="Times New Roman" w:hAnsi="Times New Roman" w:cs="Times New Roman"/>
                <w:iCs/>
                <w:color w:val="000000" w:themeColor="text1"/>
                <w:sz w:val="24"/>
                <w:szCs w:val="24"/>
                <w:lang w:val="ro-RO"/>
              </w:rPr>
              <w:t xml:space="preserve"> și toate celelalte părți interesate. Suplimentar, o abordare comună în organizarea și funcționarea sistemelor de transport a energiei electrică facilitează integrarea surselor regenerabile de energie, permite o utilizare mai eficientă a rețelei și sporește concurența pe piețele de energiei electrică, în beneficiul consumatorilor.</w:t>
            </w:r>
          </w:p>
          <w:p w14:paraId="5A910BC7" w14:textId="5EA4FBA6"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Normele de operare utilizate de operatorul sistemului de transport a energiei electrice Î.S. „Moldelectrica” au fost dezvoltate utilizând standardele utilizate în sistemul electroenergetic IPS/UPS, din care a făcut parte până la sincronizarea cu sistemul electroenergetic al Europei continentale, realizată la 16 martie 2022. De menționat că sincronizarea a fost acceptată de către ENTS</w:t>
            </w:r>
            <w:r w:rsidR="00746336">
              <w:rPr>
                <w:rFonts w:ascii="Times New Roman" w:eastAsia="Times New Roman" w:hAnsi="Times New Roman" w:cs="Times New Roman"/>
                <w:iCs/>
                <w:color w:val="000000" w:themeColor="text1"/>
                <w:sz w:val="24"/>
                <w:szCs w:val="24"/>
                <w:lang w:val="ro-RO"/>
              </w:rPr>
              <w:t>O</w:t>
            </w:r>
            <w:r w:rsidRPr="0050001B">
              <w:rPr>
                <w:rFonts w:ascii="Times New Roman" w:eastAsia="Times New Roman" w:hAnsi="Times New Roman" w:cs="Times New Roman"/>
                <w:iCs/>
                <w:color w:val="000000" w:themeColor="text1"/>
                <w:sz w:val="24"/>
                <w:szCs w:val="24"/>
                <w:lang w:val="ro-RO"/>
              </w:rPr>
              <w:t xml:space="preserve">-E drept sincronizare de urgență, atât Ucraina cât și Moldova urmând să își adapteze cadrul legal, procedurile și standardele operaționale pentru a fi acceptate în calitate de membri deplini ai ENTSO-E, astfel </w:t>
            </w:r>
            <w:r w:rsidR="00746336">
              <w:rPr>
                <w:rFonts w:ascii="Times New Roman" w:eastAsia="Times New Roman" w:hAnsi="Times New Roman" w:cs="Times New Roman"/>
                <w:iCs/>
                <w:color w:val="000000" w:themeColor="text1"/>
                <w:sz w:val="24"/>
                <w:szCs w:val="24"/>
                <w:lang w:val="ro-RO"/>
              </w:rPr>
              <w:t>bucurându-se</w:t>
            </w:r>
            <w:r w:rsidR="00746336" w:rsidRPr="0050001B">
              <w:rPr>
                <w:rFonts w:ascii="Times New Roman" w:eastAsia="Times New Roman" w:hAnsi="Times New Roman" w:cs="Times New Roman"/>
                <w:iCs/>
                <w:color w:val="000000" w:themeColor="text1"/>
                <w:sz w:val="24"/>
                <w:szCs w:val="24"/>
                <w:lang w:val="ro-RO"/>
              </w:rPr>
              <w:t xml:space="preserve"> </w:t>
            </w:r>
            <w:r w:rsidRPr="0050001B">
              <w:rPr>
                <w:rFonts w:ascii="Times New Roman" w:eastAsia="Times New Roman" w:hAnsi="Times New Roman" w:cs="Times New Roman"/>
                <w:iCs/>
                <w:color w:val="000000" w:themeColor="text1"/>
                <w:sz w:val="24"/>
                <w:szCs w:val="24"/>
                <w:lang w:val="ro-RO"/>
              </w:rPr>
              <w:t xml:space="preserve">de întreg spectru de beneficii oferit de statutul acesta. </w:t>
            </w:r>
          </w:p>
          <w:p w14:paraId="097DBEC4"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 xml:space="preserve">Odată cu sincronizarea la sistemul electroenergetic continental european (ENTSO-E), operatorul sistemului național de transport al energiei electrice  (Î.S “Moldelectrica”) are obligația să aplice aceleași reguli ca și alți operatori de sistem din UE. Pentru a putea valorifica beneficiile oferite de funcționarea în regim sincron și participarea în piața unică europeană de energie electrică, asumarea transpunerii și implementării cu succes a Regulamentului (UE) 2017/1485 este crucială. </w:t>
            </w:r>
          </w:p>
          <w:p w14:paraId="454663EC"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p>
          <w:p w14:paraId="38743864"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
                <w:color w:val="000000" w:themeColor="text1"/>
                <w:sz w:val="24"/>
                <w:szCs w:val="24"/>
                <w:lang w:val="ro-RO"/>
              </w:rPr>
              <w:t>Problema 2 – Chiar dacă Legea nr. 107/2016 cu privire la energia electrică oferă posibilitatea OST să semneze acorduri cu operatorii sistemelor de transport din alte țări, OST este limitat în posibilitatea de a avea acorduri și coopera/interacționa cu alte tipuri de entități, cum ar fi ENTSO-E, ACER sau Centrele de coordonare a securității la nivel regional în contextul conducerii centralizate a sistemului electroenergetic, ca parte integrată dintr-un sistem electroenergetic comun</w:t>
            </w:r>
            <w:r w:rsidRPr="0050001B">
              <w:rPr>
                <w:rFonts w:ascii="Times New Roman" w:eastAsia="Times New Roman" w:hAnsi="Times New Roman" w:cs="Times New Roman"/>
                <w:iCs/>
                <w:color w:val="000000" w:themeColor="text1"/>
                <w:sz w:val="24"/>
                <w:szCs w:val="24"/>
                <w:lang w:val="ro-RO"/>
              </w:rPr>
              <w:t>.</w:t>
            </w:r>
          </w:p>
          <w:p w14:paraId="5DA41E22" w14:textId="7A56EAB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lastRenderedPageBreak/>
              <w:t>La nivelul sistemul</w:t>
            </w:r>
            <w:r w:rsidR="00190DBE">
              <w:rPr>
                <w:rFonts w:ascii="Times New Roman" w:eastAsia="Times New Roman" w:hAnsi="Times New Roman" w:cs="Times New Roman"/>
                <w:iCs/>
                <w:color w:val="000000" w:themeColor="text1"/>
                <w:sz w:val="24"/>
                <w:szCs w:val="24"/>
                <w:lang w:val="ro-RO"/>
              </w:rPr>
              <w:t>ui</w:t>
            </w:r>
            <w:r w:rsidRPr="0050001B">
              <w:rPr>
                <w:rFonts w:ascii="Times New Roman" w:eastAsia="Times New Roman" w:hAnsi="Times New Roman" w:cs="Times New Roman"/>
                <w:iCs/>
                <w:color w:val="000000" w:themeColor="text1"/>
                <w:sz w:val="24"/>
                <w:szCs w:val="24"/>
                <w:lang w:val="ro-RO"/>
              </w:rPr>
              <w:t xml:space="preserve"> electroenergetic din care face parte și sistemul Republicii Moldova, pe lângă autoritățile național</w:t>
            </w:r>
            <w:r w:rsidR="00190DBE">
              <w:rPr>
                <w:rFonts w:ascii="Times New Roman" w:eastAsia="Times New Roman" w:hAnsi="Times New Roman" w:cs="Times New Roman"/>
                <w:iCs/>
                <w:color w:val="000000" w:themeColor="text1"/>
                <w:sz w:val="24"/>
                <w:szCs w:val="24"/>
                <w:lang w:val="ro-RO"/>
              </w:rPr>
              <w:t>e</w:t>
            </w:r>
            <w:r w:rsidRPr="0050001B">
              <w:rPr>
                <w:rFonts w:ascii="Times New Roman" w:eastAsia="Times New Roman" w:hAnsi="Times New Roman" w:cs="Times New Roman"/>
                <w:iCs/>
                <w:color w:val="000000" w:themeColor="text1"/>
                <w:sz w:val="24"/>
                <w:szCs w:val="24"/>
                <w:lang w:val="ro-RO"/>
              </w:rPr>
              <w:t xml:space="preserve"> sunt stabilite atribuții, competențe și roluri și pentru instituții transnaționale, care facilitează luarea deciziilor și asigură respectarea regulilor de joc, transparența și nediscriminarea în context transfrontalier.</w:t>
            </w:r>
          </w:p>
          <w:p w14:paraId="7C24D4F7" w14:textId="73775F65"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Centre de coordonare regionale asigură cooperarea, inclusiv în timp real între OST din diferite țări, astfel încât acțiunile acestora să fie coordonate și să asigure benefici</w:t>
            </w:r>
            <w:r w:rsidR="00190DBE">
              <w:rPr>
                <w:rFonts w:ascii="Times New Roman" w:eastAsia="Times New Roman" w:hAnsi="Times New Roman" w:cs="Times New Roman"/>
                <w:iCs/>
                <w:color w:val="000000" w:themeColor="text1"/>
                <w:sz w:val="24"/>
                <w:szCs w:val="24"/>
                <w:lang w:val="ro-RO"/>
              </w:rPr>
              <w:t>ul</w:t>
            </w:r>
            <w:r w:rsidRPr="0050001B">
              <w:rPr>
                <w:rFonts w:ascii="Times New Roman" w:eastAsia="Times New Roman" w:hAnsi="Times New Roman" w:cs="Times New Roman"/>
                <w:iCs/>
                <w:color w:val="000000" w:themeColor="text1"/>
                <w:sz w:val="24"/>
                <w:szCs w:val="24"/>
                <w:lang w:val="ro-RO"/>
              </w:rPr>
              <w:t xml:space="preserve"> nu doar național, ci și </w:t>
            </w:r>
            <w:r w:rsidR="00190DBE">
              <w:rPr>
                <w:rFonts w:ascii="Times New Roman" w:eastAsia="Times New Roman" w:hAnsi="Times New Roman" w:cs="Times New Roman"/>
                <w:iCs/>
                <w:color w:val="000000" w:themeColor="text1"/>
                <w:sz w:val="24"/>
                <w:szCs w:val="24"/>
                <w:lang w:val="ro-RO"/>
              </w:rPr>
              <w:t xml:space="preserve"> pentru </w:t>
            </w:r>
            <w:r w:rsidRPr="0050001B">
              <w:rPr>
                <w:rFonts w:ascii="Times New Roman" w:eastAsia="Times New Roman" w:hAnsi="Times New Roman" w:cs="Times New Roman"/>
                <w:iCs/>
                <w:color w:val="000000" w:themeColor="text1"/>
                <w:sz w:val="24"/>
                <w:szCs w:val="24"/>
                <w:lang w:val="ro-RO"/>
              </w:rPr>
              <w:t>sistemul electroenergetic european integral, astfel crescând gradul de securitate în aprovizionare a consumatorilor finali.</w:t>
            </w:r>
          </w:p>
          <w:p w14:paraId="2C0B0709"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În lipsa unei colaborări cu acest instituții, OST prin acțiunile sale necoordonate ar putea acționa contrar efortului regional comun, ceea ce poate periclita siguranța operării a sistemului electroenergetic național, sau a unor părți distincte, determinate de regimul de funcționare și topologia rețelelor de transport utilizate.</w:t>
            </w:r>
          </w:p>
          <w:p w14:paraId="3E19AF20"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p>
          <w:p w14:paraId="7A6023B5" w14:textId="4AC92587" w:rsidR="0050001B" w:rsidRPr="0050001B" w:rsidRDefault="0050001B" w:rsidP="0050001B">
            <w:pPr>
              <w:spacing w:line="240" w:lineRule="auto"/>
              <w:jc w:val="both"/>
              <w:rPr>
                <w:rFonts w:ascii="Times New Roman" w:eastAsia="Times New Roman" w:hAnsi="Times New Roman" w:cs="Times New Roman"/>
                <w:i/>
                <w:color w:val="000000" w:themeColor="text1"/>
                <w:sz w:val="24"/>
                <w:szCs w:val="24"/>
                <w:lang w:val="ro-RO"/>
              </w:rPr>
            </w:pPr>
            <w:r w:rsidRPr="0050001B">
              <w:rPr>
                <w:rFonts w:ascii="Times New Roman" w:eastAsia="Times New Roman" w:hAnsi="Times New Roman" w:cs="Times New Roman"/>
                <w:i/>
                <w:color w:val="000000" w:themeColor="text1"/>
                <w:sz w:val="24"/>
                <w:szCs w:val="24"/>
                <w:lang w:val="ro-RO"/>
              </w:rPr>
              <w:t>Problema 3 – OST nu are un proces definit de certificare a unităților de generare a energiei electrice sau cerințe minime privind rezervele de putere</w:t>
            </w:r>
            <w:r w:rsidR="008E2E82">
              <w:rPr>
                <w:rFonts w:ascii="Times New Roman" w:eastAsia="Times New Roman" w:hAnsi="Times New Roman" w:cs="Times New Roman"/>
                <w:i/>
                <w:color w:val="000000" w:themeColor="text1"/>
                <w:sz w:val="24"/>
                <w:szCs w:val="24"/>
                <w:lang w:val="ro-RO"/>
              </w:rPr>
              <w:t>.</w:t>
            </w:r>
          </w:p>
          <w:p w14:paraId="5546C2B9" w14:textId="21B17D6B"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Unul dintre cele mai importante procese în asigurarea siguranței în funcționare la un nivel ridicat de fiabilitate și calitate este reglajul frecvență-putere („RFP”). Eficacitatea RFP depinde în întregime de existența atât a obligației ca OS</w:t>
            </w:r>
            <w:r w:rsidR="00243830">
              <w:rPr>
                <w:rFonts w:ascii="Times New Roman" w:eastAsia="Times New Roman" w:hAnsi="Times New Roman" w:cs="Times New Roman"/>
                <w:iCs/>
                <w:color w:val="000000" w:themeColor="text1"/>
                <w:sz w:val="24"/>
                <w:szCs w:val="24"/>
                <w:lang w:val="ro-RO"/>
              </w:rPr>
              <w:t>T</w:t>
            </w:r>
            <w:r w:rsidRPr="0050001B">
              <w:rPr>
                <w:rFonts w:ascii="Times New Roman" w:eastAsia="Times New Roman" w:hAnsi="Times New Roman" w:cs="Times New Roman"/>
                <w:iCs/>
                <w:color w:val="000000" w:themeColor="text1"/>
                <w:sz w:val="24"/>
                <w:szCs w:val="24"/>
                <w:lang w:val="ro-RO"/>
              </w:rPr>
              <w:t xml:space="preserve"> și O</w:t>
            </w:r>
            <w:r w:rsidR="000B2B2F">
              <w:rPr>
                <w:rFonts w:ascii="Times New Roman" w:eastAsia="Times New Roman" w:hAnsi="Times New Roman" w:cs="Times New Roman"/>
                <w:iCs/>
                <w:color w:val="000000" w:themeColor="text1"/>
                <w:sz w:val="24"/>
                <w:szCs w:val="24"/>
                <w:lang w:val="ro-RO"/>
              </w:rPr>
              <w:t>S</w:t>
            </w:r>
            <w:r w:rsidRPr="0050001B">
              <w:rPr>
                <w:rFonts w:ascii="Times New Roman" w:eastAsia="Times New Roman" w:hAnsi="Times New Roman" w:cs="Times New Roman"/>
                <w:iCs/>
                <w:color w:val="000000" w:themeColor="text1"/>
                <w:sz w:val="24"/>
                <w:szCs w:val="24"/>
                <w:lang w:val="ro-RO"/>
              </w:rPr>
              <w:t>D să coopereze la operarea sistemului de transport ca o entitate unică, cât și a obligației ca unitățile generatoare să îndeplinească o serie de cerințe tehnice minime relevante pentru a oferi sistemului electroenergetic flexibilitate în depășirea variațiilor de puteri în sistem, a asigura siguranța în funcționare și de a contribui la funcționarea pieței interne de energie electrică în mod nediscriminatoriu, eficient și bazat pe competiție.</w:t>
            </w:r>
          </w:p>
          <w:p w14:paraId="16A929AC" w14:textId="7F012478"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Regulile pieței energiei electrice, aprobate prin Hotărârea</w:t>
            </w:r>
            <w:r w:rsidR="007F5AA7">
              <w:rPr>
                <w:rFonts w:ascii="Times New Roman" w:eastAsia="Times New Roman" w:hAnsi="Times New Roman" w:cs="Times New Roman"/>
                <w:iCs/>
                <w:color w:val="000000" w:themeColor="text1"/>
                <w:sz w:val="24"/>
                <w:szCs w:val="24"/>
                <w:lang w:val="ro-RO"/>
              </w:rPr>
              <w:t xml:space="preserve"> Consiliului de administrație al</w:t>
            </w:r>
            <w:r w:rsidRPr="0050001B">
              <w:rPr>
                <w:rFonts w:ascii="Times New Roman" w:eastAsia="Times New Roman" w:hAnsi="Times New Roman" w:cs="Times New Roman"/>
                <w:iCs/>
                <w:color w:val="000000" w:themeColor="text1"/>
                <w:sz w:val="24"/>
                <w:szCs w:val="24"/>
                <w:lang w:val="ro-RO"/>
              </w:rPr>
              <w:t xml:space="preserve"> ANRE nr. 283/2020, stabilesc obligația OST și a producătorilor de energie electrică de a certifica unitățile de generare existente privind capacitatea acestora de a oferi servicii tehnologice de sistem.</w:t>
            </w:r>
          </w:p>
          <w:p w14:paraId="72B065A0"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Cerințele privind testarea și monitorizarea operațională urmăresc să asigure funcționarea corectă a elementelor componente ale sistemului de transport, ale sistemului de distribuție și ale echipamentelor utilizatorului rețelei. Pentru a reduce la minimum perturbația stabilității, a funcționării și a eficienței economice a sistemului electroenergetic, este necesar să se planifice și să se coordoneze teste operaționale.</w:t>
            </w:r>
          </w:p>
          <w:p w14:paraId="7437A987"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Totodată se constată că la moment cadrul de reglementare nu include indicatori, cerințe tehnice sau metode de realizare a testelor operaționale.</w:t>
            </w:r>
          </w:p>
          <w:p w14:paraId="166F8A5E" w14:textId="77777777"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p>
          <w:p w14:paraId="501C0865" w14:textId="31252F63" w:rsidR="0050001B" w:rsidRPr="0050001B" w:rsidRDefault="0050001B" w:rsidP="0050001B">
            <w:pPr>
              <w:spacing w:line="240" w:lineRule="auto"/>
              <w:jc w:val="both"/>
              <w:rPr>
                <w:rFonts w:ascii="Times New Roman" w:eastAsia="Times New Roman" w:hAnsi="Times New Roman" w:cs="Times New Roman"/>
                <w:i/>
                <w:color w:val="000000" w:themeColor="text1"/>
                <w:sz w:val="24"/>
                <w:szCs w:val="24"/>
                <w:lang w:val="ro-RO"/>
              </w:rPr>
            </w:pPr>
            <w:r w:rsidRPr="0050001B">
              <w:rPr>
                <w:rFonts w:ascii="Times New Roman" w:eastAsia="Times New Roman" w:hAnsi="Times New Roman" w:cs="Times New Roman"/>
                <w:i/>
                <w:color w:val="000000" w:themeColor="text1"/>
                <w:sz w:val="24"/>
                <w:szCs w:val="24"/>
                <w:lang w:val="ro-RO"/>
              </w:rPr>
              <w:t>Problema 4 – Instituțiile naționale și companiile electroenergetice nu realizează calcule privind adecvanța sistemului electroenergetic, sau evaluări privind impactul retragerilor din exploatare a unor elemente de rețea și utilaje din sistemele electroenergetice adiacente</w:t>
            </w:r>
            <w:r w:rsidR="008E2E82">
              <w:rPr>
                <w:rFonts w:ascii="Times New Roman" w:eastAsia="Times New Roman" w:hAnsi="Times New Roman" w:cs="Times New Roman"/>
                <w:i/>
                <w:color w:val="000000" w:themeColor="text1"/>
                <w:sz w:val="24"/>
                <w:szCs w:val="24"/>
                <w:lang w:val="ro-RO"/>
              </w:rPr>
              <w:t>.</w:t>
            </w:r>
          </w:p>
          <w:p w14:paraId="5E7AF922" w14:textId="462ACD8C" w:rsidR="0050001B" w:rsidRPr="0050001B" w:rsidRDefault="0050001B" w:rsidP="0050001B">
            <w:pPr>
              <w:spacing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 xml:space="preserve">Adecvanța sistemului electroenergetic (capacitatea de a acoperi cererea de energie electrică a țării prin generare locală sau/și prin import de energie electrică) este indicatorul de bază în evaluarea securității aprovizionării cu energie electrică a consumatorilor finali. Chiar dacă cadrul legal actual stabilește obligațiile Ministerului Energiei, ANRE și a OST de asigurare </w:t>
            </w:r>
            <w:r w:rsidR="008E2E82">
              <w:rPr>
                <w:rFonts w:ascii="Times New Roman" w:eastAsia="Times New Roman" w:hAnsi="Times New Roman" w:cs="Times New Roman"/>
                <w:iCs/>
                <w:color w:val="000000" w:themeColor="text1"/>
                <w:sz w:val="24"/>
                <w:szCs w:val="24"/>
                <w:lang w:val="ro-RO"/>
              </w:rPr>
              <w:t xml:space="preserve">a </w:t>
            </w:r>
            <w:r w:rsidRPr="0050001B">
              <w:rPr>
                <w:rFonts w:ascii="Times New Roman" w:eastAsia="Times New Roman" w:hAnsi="Times New Roman" w:cs="Times New Roman"/>
                <w:iCs/>
                <w:color w:val="000000" w:themeColor="text1"/>
                <w:sz w:val="24"/>
                <w:szCs w:val="24"/>
                <w:lang w:val="ro-RO"/>
              </w:rPr>
              <w:t xml:space="preserve">securității aprovizionării cu energie electrică, evaluarea nivelului de securitate a aprovizionării rămâne incert, mai ales în contextul creșterii cererii de energie electrică pe termen mediu sau lung, sau a retragerilor în exploatare a unor elemente de rețea de transport, surse de generare a energiei electrice. </w:t>
            </w:r>
          </w:p>
          <w:p w14:paraId="5E795A95" w14:textId="731C5916" w:rsidR="00764450" w:rsidRPr="0050001B" w:rsidRDefault="0050001B" w:rsidP="0050001B">
            <w:pPr>
              <w:spacing w:line="240" w:lineRule="auto"/>
              <w:jc w:val="both"/>
              <w:rPr>
                <w:rFonts w:ascii="Times New Roman" w:hAnsi="Times New Roman" w:cs="Times New Roman"/>
                <w:iCs/>
                <w:sz w:val="24"/>
                <w:szCs w:val="24"/>
                <w:lang w:val="ro-RO"/>
              </w:rPr>
            </w:pPr>
            <w:r w:rsidRPr="0050001B">
              <w:rPr>
                <w:rFonts w:ascii="Times New Roman" w:eastAsia="Times New Roman" w:hAnsi="Times New Roman" w:cs="Times New Roman"/>
                <w:iCs/>
                <w:color w:val="000000" w:themeColor="text1"/>
                <w:sz w:val="24"/>
                <w:szCs w:val="24"/>
                <w:lang w:val="ro-RO"/>
              </w:rPr>
              <w:t>Suplimentar, lipsa unei coordonări regionale a scenariilor utilizat</w:t>
            </w:r>
            <w:r w:rsidR="008E2E82">
              <w:rPr>
                <w:rFonts w:ascii="Times New Roman" w:eastAsia="Times New Roman" w:hAnsi="Times New Roman" w:cs="Times New Roman"/>
                <w:iCs/>
                <w:color w:val="000000" w:themeColor="text1"/>
                <w:sz w:val="24"/>
                <w:szCs w:val="24"/>
                <w:lang w:val="ro-RO"/>
              </w:rPr>
              <w:t>e</w:t>
            </w:r>
            <w:r w:rsidRPr="0050001B">
              <w:rPr>
                <w:rFonts w:ascii="Times New Roman" w:eastAsia="Times New Roman" w:hAnsi="Times New Roman" w:cs="Times New Roman"/>
                <w:iCs/>
                <w:color w:val="000000" w:themeColor="text1"/>
                <w:sz w:val="24"/>
                <w:szCs w:val="24"/>
                <w:lang w:val="ro-RO"/>
              </w:rPr>
              <w:t xml:space="preserve"> în evaluarea adecvanței poate duce la situații când mai multe țări consideră aceiași sursă pentru a acoperi consumul de energie </w:t>
            </w:r>
            <w:r w:rsidRPr="0050001B">
              <w:rPr>
                <w:rFonts w:ascii="Times New Roman" w:eastAsia="Times New Roman" w:hAnsi="Times New Roman" w:cs="Times New Roman"/>
                <w:iCs/>
                <w:color w:val="000000" w:themeColor="text1"/>
                <w:sz w:val="24"/>
                <w:szCs w:val="24"/>
                <w:lang w:val="ro-RO"/>
              </w:rPr>
              <w:lastRenderedPageBreak/>
              <w:t>electrică din import, ceea ce în final poate determina apariția unui deficit de energie electrică care să diminueze esențial nivelul de securitate în aprovizionarea cu energie electrică a consumatorilor finali.</w:t>
            </w:r>
          </w:p>
          <w:p w14:paraId="7094EBF4" w14:textId="77777777" w:rsidR="00764450" w:rsidRDefault="00764450" w:rsidP="00C65B91">
            <w:pPr>
              <w:spacing w:line="240" w:lineRule="auto"/>
              <w:jc w:val="both"/>
              <w:rPr>
                <w:rFonts w:ascii="Times New Roman" w:eastAsia="Times New Roman" w:hAnsi="Times New Roman" w:cs="Times New Roman"/>
                <w:iCs/>
                <w:color w:val="000000" w:themeColor="text1"/>
                <w:sz w:val="24"/>
                <w:szCs w:val="24"/>
                <w:lang w:val="ro-RO" w:eastAsia="ru-MD"/>
              </w:rPr>
            </w:pPr>
          </w:p>
          <w:p w14:paraId="2FF585FB" w14:textId="7A97C7AC" w:rsidR="00792F14" w:rsidRPr="00792F14" w:rsidRDefault="00D20B08" w:rsidP="00792F14">
            <w:pPr>
              <w:spacing w:line="240" w:lineRule="auto"/>
              <w:jc w:val="both"/>
              <w:rPr>
                <w:rFonts w:ascii="Times New Roman" w:eastAsia="Times New Roman" w:hAnsi="Times New Roman" w:cs="Times New Roman"/>
                <w:iCs/>
                <w:color w:val="000000" w:themeColor="text1"/>
                <w:sz w:val="24"/>
                <w:szCs w:val="24"/>
                <w:lang w:val="ro-RO"/>
              </w:rPr>
            </w:pPr>
            <w:r>
              <w:rPr>
                <w:rFonts w:ascii="Times New Roman" w:eastAsia="Times New Roman" w:hAnsi="Times New Roman" w:cs="Times New Roman"/>
                <w:iCs/>
                <w:color w:val="000000" w:themeColor="text1"/>
                <w:sz w:val="24"/>
                <w:szCs w:val="24"/>
                <w:lang w:val="ro-RO" w:eastAsia="ru-MD"/>
              </w:rPr>
              <w:t xml:space="preserve">Problemele menționate mai sus au fost atestate inclusiv la nivelul statelor membre UE, </w:t>
            </w:r>
            <w:r w:rsidR="006518B5">
              <w:rPr>
                <w:rFonts w:ascii="Times New Roman" w:eastAsia="Times New Roman" w:hAnsi="Times New Roman" w:cs="Times New Roman"/>
                <w:iCs/>
                <w:color w:val="000000" w:themeColor="text1"/>
                <w:sz w:val="24"/>
                <w:szCs w:val="24"/>
                <w:lang w:val="ro-RO" w:eastAsia="ru-MD"/>
              </w:rPr>
              <w:t>elim</w:t>
            </w:r>
            <w:r w:rsidR="00F93D6E">
              <w:rPr>
                <w:rFonts w:ascii="Times New Roman" w:eastAsia="Times New Roman" w:hAnsi="Times New Roman" w:cs="Times New Roman"/>
                <w:iCs/>
                <w:color w:val="000000" w:themeColor="text1"/>
                <w:sz w:val="24"/>
                <w:szCs w:val="24"/>
                <w:lang w:val="ro-RO" w:eastAsia="ru-MD"/>
              </w:rPr>
              <w:t>i</w:t>
            </w:r>
            <w:r w:rsidR="006518B5">
              <w:rPr>
                <w:rFonts w:ascii="Times New Roman" w:eastAsia="Times New Roman" w:hAnsi="Times New Roman" w:cs="Times New Roman"/>
                <w:iCs/>
                <w:color w:val="000000" w:themeColor="text1"/>
                <w:sz w:val="24"/>
                <w:szCs w:val="24"/>
                <w:lang w:val="ro-RO" w:eastAsia="ru-MD"/>
              </w:rPr>
              <w:t>n</w:t>
            </w:r>
            <w:r w:rsidR="00F93D6E">
              <w:rPr>
                <w:rFonts w:ascii="Times New Roman" w:eastAsia="Times New Roman" w:hAnsi="Times New Roman" w:cs="Times New Roman"/>
                <w:iCs/>
                <w:color w:val="000000" w:themeColor="text1"/>
                <w:sz w:val="24"/>
                <w:szCs w:val="24"/>
                <w:lang w:val="ro-RO" w:eastAsia="ru-MD"/>
              </w:rPr>
              <w:t>a</w:t>
            </w:r>
            <w:r w:rsidR="006518B5">
              <w:rPr>
                <w:rFonts w:ascii="Times New Roman" w:eastAsia="Times New Roman" w:hAnsi="Times New Roman" w:cs="Times New Roman"/>
                <w:iCs/>
                <w:color w:val="000000" w:themeColor="text1"/>
                <w:sz w:val="24"/>
                <w:szCs w:val="24"/>
                <w:lang w:val="ro-RO" w:eastAsia="ru-MD"/>
              </w:rPr>
              <w:t xml:space="preserve">rea lor fiind realizată odată cu aprobarea </w:t>
            </w:r>
            <w:r w:rsidR="006518B5" w:rsidRPr="0050001B">
              <w:rPr>
                <w:rFonts w:ascii="Times New Roman" w:eastAsia="Times New Roman" w:hAnsi="Times New Roman" w:cs="Times New Roman"/>
                <w:iCs/>
                <w:color w:val="000000" w:themeColor="text1"/>
                <w:sz w:val="24"/>
                <w:szCs w:val="24"/>
                <w:lang w:val="ro-RO"/>
              </w:rPr>
              <w:t>Regulamentul (UE) 2017/</w:t>
            </w:r>
            <w:r w:rsidR="006518B5">
              <w:rPr>
                <w:rFonts w:ascii="Times New Roman" w:eastAsia="Times New Roman" w:hAnsi="Times New Roman" w:cs="Times New Roman"/>
                <w:iCs/>
                <w:color w:val="000000" w:themeColor="text1"/>
                <w:sz w:val="24"/>
                <w:szCs w:val="24"/>
                <w:lang w:val="ro-RO"/>
              </w:rPr>
              <w:t>1485. Prin implementarea liniilor directoare stabilite în regulamentul menționat</w:t>
            </w:r>
            <w:r w:rsidR="00F93D6E">
              <w:rPr>
                <w:rFonts w:ascii="Times New Roman" w:eastAsia="Times New Roman" w:hAnsi="Times New Roman" w:cs="Times New Roman"/>
                <w:iCs/>
                <w:color w:val="000000" w:themeColor="text1"/>
                <w:sz w:val="24"/>
                <w:szCs w:val="24"/>
                <w:lang w:val="ro-RO"/>
              </w:rPr>
              <w:t xml:space="preserve"> statele membre UE cu care Republica Moldova </w:t>
            </w:r>
            <w:r w:rsidR="000810E9">
              <w:rPr>
                <w:rFonts w:ascii="Times New Roman" w:eastAsia="Times New Roman" w:hAnsi="Times New Roman" w:cs="Times New Roman"/>
                <w:iCs/>
                <w:color w:val="000000" w:themeColor="text1"/>
                <w:sz w:val="24"/>
                <w:szCs w:val="24"/>
                <w:lang w:val="ro-RO"/>
              </w:rPr>
              <w:t xml:space="preserve">este interconectată sincron într-un sistem electroenergetic au reușit să depășească barierele </w:t>
            </w:r>
            <w:r w:rsidR="00DC42F2">
              <w:rPr>
                <w:rFonts w:ascii="Times New Roman" w:eastAsia="Times New Roman" w:hAnsi="Times New Roman" w:cs="Times New Roman"/>
                <w:iCs/>
                <w:color w:val="000000" w:themeColor="text1"/>
                <w:sz w:val="24"/>
                <w:szCs w:val="24"/>
                <w:lang w:val="ro-RO"/>
              </w:rPr>
              <w:t xml:space="preserve">menționate. Liniile directoare incluse în Regulamentul UE 2017/1485 </w:t>
            </w:r>
            <w:r w:rsidR="00792F14" w:rsidRPr="00792F14">
              <w:rPr>
                <w:rFonts w:ascii="Times New Roman" w:eastAsia="Times New Roman" w:hAnsi="Times New Roman" w:cs="Times New Roman"/>
                <w:iCs/>
                <w:color w:val="000000" w:themeColor="text1"/>
                <w:sz w:val="24"/>
                <w:szCs w:val="24"/>
                <w:lang w:val="ro-RO"/>
              </w:rPr>
              <w:t>stabile</w:t>
            </w:r>
            <w:r w:rsidR="008E2E82">
              <w:rPr>
                <w:rFonts w:ascii="Times New Roman" w:eastAsia="Times New Roman" w:hAnsi="Times New Roman" w:cs="Times New Roman"/>
                <w:iCs/>
                <w:color w:val="000000" w:themeColor="text1"/>
                <w:sz w:val="24"/>
                <w:szCs w:val="24"/>
                <w:lang w:val="ro-RO"/>
              </w:rPr>
              <w:t>sc</w:t>
            </w:r>
            <w:r w:rsidR="00792F14" w:rsidRPr="00792F14">
              <w:rPr>
                <w:rFonts w:ascii="Times New Roman" w:eastAsia="Times New Roman" w:hAnsi="Times New Roman" w:cs="Times New Roman"/>
                <w:iCs/>
                <w:color w:val="000000" w:themeColor="text1"/>
                <w:sz w:val="24"/>
                <w:szCs w:val="24"/>
                <w:lang w:val="ro-RO"/>
              </w:rPr>
              <w:t xml:space="preserve"> norme detaliate privind:</w:t>
            </w:r>
          </w:p>
          <w:p w14:paraId="7921AEEB" w14:textId="6A4F10E6" w:rsidR="00792F14"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rPr>
            </w:pPr>
            <w:r w:rsidRPr="00792F14">
              <w:rPr>
                <w:rFonts w:ascii="Times New Roman" w:eastAsia="Times New Roman" w:hAnsi="Times New Roman" w:cs="Times New Roman"/>
                <w:iCs/>
                <w:color w:val="000000" w:themeColor="text1"/>
                <w:sz w:val="24"/>
                <w:szCs w:val="24"/>
                <w:lang w:val="ro-RO"/>
              </w:rPr>
              <w:t>cerințele și principiile referitoare la siguranța în funcționare;</w:t>
            </w:r>
          </w:p>
          <w:p w14:paraId="6E5C7649" w14:textId="7364E3B3" w:rsidR="00792F14"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rPr>
            </w:pPr>
            <w:r w:rsidRPr="00792F14">
              <w:rPr>
                <w:rFonts w:ascii="Times New Roman" w:eastAsia="Times New Roman" w:hAnsi="Times New Roman" w:cs="Times New Roman"/>
                <w:iCs/>
                <w:color w:val="000000" w:themeColor="text1"/>
                <w:sz w:val="24"/>
                <w:szCs w:val="24"/>
                <w:lang w:val="ro-RO"/>
              </w:rPr>
              <w:t>normele și responsabilitățile pentru coordonarea și schimbul de date între OS</w:t>
            </w:r>
            <w:r w:rsidR="00243830">
              <w:rPr>
                <w:rFonts w:ascii="Times New Roman" w:eastAsia="Times New Roman" w:hAnsi="Times New Roman" w:cs="Times New Roman"/>
                <w:iCs/>
                <w:color w:val="000000" w:themeColor="text1"/>
                <w:sz w:val="24"/>
                <w:szCs w:val="24"/>
                <w:lang w:val="ro-RO"/>
              </w:rPr>
              <w:t>T</w:t>
            </w:r>
            <w:r w:rsidRPr="00792F14">
              <w:rPr>
                <w:rFonts w:ascii="Times New Roman" w:eastAsia="Times New Roman" w:hAnsi="Times New Roman" w:cs="Times New Roman"/>
                <w:iCs/>
                <w:color w:val="000000" w:themeColor="text1"/>
                <w:sz w:val="24"/>
                <w:szCs w:val="24"/>
                <w:lang w:val="ro-RO"/>
              </w:rPr>
              <w:t xml:space="preserve"> și O</w:t>
            </w:r>
            <w:r w:rsidR="008E2E82">
              <w:rPr>
                <w:rFonts w:ascii="Times New Roman" w:eastAsia="Times New Roman" w:hAnsi="Times New Roman" w:cs="Times New Roman"/>
                <w:iCs/>
                <w:color w:val="000000" w:themeColor="text1"/>
                <w:sz w:val="24"/>
                <w:szCs w:val="24"/>
                <w:lang w:val="ro-RO"/>
              </w:rPr>
              <w:t>S</w:t>
            </w:r>
            <w:r w:rsidRPr="00792F14">
              <w:rPr>
                <w:rFonts w:ascii="Times New Roman" w:eastAsia="Times New Roman" w:hAnsi="Times New Roman" w:cs="Times New Roman"/>
                <w:iCs/>
                <w:color w:val="000000" w:themeColor="text1"/>
                <w:sz w:val="24"/>
                <w:szCs w:val="24"/>
                <w:lang w:val="ro-RO"/>
              </w:rPr>
              <w:t>D, precum și între OS</w:t>
            </w:r>
            <w:r w:rsidR="00243830">
              <w:rPr>
                <w:rFonts w:ascii="Times New Roman" w:eastAsia="Times New Roman" w:hAnsi="Times New Roman" w:cs="Times New Roman"/>
                <w:iCs/>
                <w:color w:val="000000" w:themeColor="text1"/>
                <w:sz w:val="24"/>
                <w:szCs w:val="24"/>
                <w:lang w:val="ro-RO"/>
              </w:rPr>
              <w:t>T</w:t>
            </w:r>
            <w:r w:rsidRPr="00792F14">
              <w:rPr>
                <w:rFonts w:ascii="Times New Roman" w:eastAsia="Times New Roman" w:hAnsi="Times New Roman" w:cs="Times New Roman"/>
                <w:iCs/>
                <w:color w:val="000000" w:themeColor="text1"/>
                <w:sz w:val="24"/>
                <w:szCs w:val="24"/>
                <w:lang w:val="ro-RO"/>
              </w:rPr>
              <w:t xml:space="preserve"> sau O</w:t>
            </w:r>
            <w:r w:rsidR="008E2E82">
              <w:rPr>
                <w:rFonts w:ascii="Times New Roman" w:eastAsia="Times New Roman" w:hAnsi="Times New Roman" w:cs="Times New Roman"/>
                <w:iCs/>
                <w:color w:val="000000" w:themeColor="text1"/>
                <w:sz w:val="24"/>
                <w:szCs w:val="24"/>
                <w:lang w:val="ro-RO"/>
              </w:rPr>
              <w:t>S</w:t>
            </w:r>
            <w:r w:rsidRPr="00792F14">
              <w:rPr>
                <w:rFonts w:ascii="Times New Roman" w:eastAsia="Times New Roman" w:hAnsi="Times New Roman" w:cs="Times New Roman"/>
                <w:iCs/>
                <w:color w:val="000000" w:themeColor="text1"/>
                <w:sz w:val="24"/>
                <w:szCs w:val="24"/>
                <w:lang w:val="ro-RO"/>
              </w:rPr>
              <w:t>D și URS, în cadrul planificării operaționale și în operarea aproape de timpul real;</w:t>
            </w:r>
          </w:p>
          <w:p w14:paraId="6C32BFA9" w14:textId="117EFD20" w:rsidR="00792F14"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rPr>
            </w:pPr>
            <w:r w:rsidRPr="00792F14">
              <w:rPr>
                <w:rFonts w:ascii="Times New Roman" w:eastAsia="Times New Roman" w:hAnsi="Times New Roman" w:cs="Times New Roman"/>
                <w:iCs/>
                <w:color w:val="000000" w:themeColor="text1"/>
                <w:sz w:val="24"/>
                <w:szCs w:val="24"/>
                <w:lang w:val="ro-RO"/>
              </w:rPr>
              <w:t>normele privind formarea și certificarea personalului operațional;</w:t>
            </w:r>
          </w:p>
          <w:p w14:paraId="71EF9B05" w14:textId="0178BA2D" w:rsidR="00792F14"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rPr>
            </w:pPr>
            <w:r w:rsidRPr="00792F14">
              <w:rPr>
                <w:rFonts w:ascii="Times New Roman" w:eastAsia="Times New Roman" w:hAnsi="Times New Roman" w:cs="Times New Roman"/>
                <w:iCs/>
                <w:color w:val="000000" w:themeColor="text1"/>
                <w:sz w:val="24"/>
                <w:szCs w:val="24"/>
                <w:lang w:val="ro-RO"/>
              </w:rPr>
              <w:t>cerințele privind coordonarea retragerilor din exploatare;</w:t>
            </w:r>
          </w:p>
          <w:p w14:paraId="101B0CED" w14:textId="0080455D" w:rsidR="00792F14"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rPr>
            </w:pPr>
            <w:r w:rsidRPr="00792F14">
              <w:rPr>
                <w:rFonts w:ascii="Times New Roman" w:eastAsia="Times New Roman" w:hAnsi="Times New Roman" w:cs="Times New Roman"/>
                <w:iCs/>
                <w:color w:val="000000" w:themeColor="text1"/>
                <w:sz w:val="24"/>
                <w:szCs w:val="24"/>
                <w:lang w:val="ro-RO"/>
              </w:rPr>
              <w:t>cerințele de coordonare a programelor de schimb între zonele de reglaj ale OS</w:t>
            </w:r>
            <w:r w:rsidR="00243830">
              <w:rPr>
                <w:rFonts w:ascii="Times New Roman" w:eastAsia="Times New Roman" w:hAnsi="Times New Roman" w:cs="Times New Roman"/>
                <w:iCs/>
                <w:color w:val="000000" w:themeColor="text1"/>
                <w:sz w:val="24"/>
                <w:szCs w:val="24"/>
                <w:lang w:val="ro-RO"/>
              </w:rPr>
              <w:t>T</w:t>
            </w:r>
            <w:r w:rsidRPr="00792F14">
              <w:rPr>
                <w:rFonts w:ascii="Times New Roman" w:eastAsia="Times New Roman" w:hAnsi="Times New Roman" w:cs="Times New Roman"/>
                <w:iCs/>
                <w:color w:val="000000" w:themeColor="text1"/>
                <w:sz w:val="24"/>
                <w:szCs w:val="24"/>
                <w:lang w:val="ro-RO"/>
              </w:rPr>
              <w:t xml:space="preserve"> și</w:t>
            </w:r>
          </w:p>
          <w:p w14:paraId="19CA35C7" w14:textId="3145FA81" w:rsidR="00CD71B0" w:rsidRPr="00792F14" w:rsidRDefault="00792F14" w:rsidP="00792F14">
            <w:pPr>
              <w:pStyle w:val="ListParagraph"/>
              <w:numPr>
                <w:ilvl w:val="0"/>
                <w:numId w:val="38"/>
              </w:numPr>
              <w:spacing w:line="240" w:lineRule="auto"/>
              <w:jc w:val="both"/>
              <w:rPr>
                <w:rFonts w:ascii="Times New Roman" w:eastAsia="Times New Roman" w:hAnsi="Times New Roman" w:cs="Times New Roman"/>
                <w:iCs/>
                <w:color w:val="000000" w:themeColor="text1"/>
                <w:sz w:val="24"/>
                <w:szCs w:val="24"/>
                <w:lang w:val="ro-RO" w:eastAsia="ru-MD"/>
              </w:rPr>
            </w:pPr>
            <w:r w:rsidRPr="00792F14">
              <w:rPr>
                <w:rFonts w:ascii="Times New Roman" w:eastAsia="Times New Roman" w:hAnsi="Times New Roman" w:cs="Times New Roman"/>
                <w:iCs/>
                <w:color w:val="000000" w:themeColor="text1"/>
                <w:sz w:val="24"/>
                <w:szCs w:val="24"/>
                <w:lang w:val="ro-RO"/>
              </w:rPr>
              <w:t>normele care vizează instituirea unui cadru la nivelul Uniunii pentru reglajul frecvență-putere și managementul rezervelor.</w:t>
            </w:r>
          </w:p>
          <w:p w14:paraId="6A793E4F" w14:textId="0B7A48D2" w:rsidR="0003713C" w:rsidRPr="0050001B" w:rsidRDefault="0003713C" w:rsidP="0003713C">
            <w:pPr>
              <w:spacing w:line="24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De asemenea </w:t>
            </w:r>
            <w:r w:rsidRPr="0050001B">
              <w:rPr>
                <w:rFonts w:ascii="Times New Roman" w:hAnsi="Times New Roman" w:cs="Times New Roman"/>
                <w:iCs/>
                <w:sz w:val="24"/>
                <w:szCs w:val="24"/>
                <w:lang w:val="ro-RO"/>
              </w:rPr>
              <w:t xml:space="preserve">Regulamentul </w:t>
            </w:r>
            <w:r>
              <w:rPr>
                <w:rFonts w:ascii="Times New Roman" w:hAnsi="Times New Roman" w:cs="Times New Roman"/>
                <w:iCs/>
                <w:sz w:val="24"/>
                <w:szCs w:val="24"/>
                <w:lang w:val="ro-RO"/>
              </w:rPr>
              <w:t xml:space="preserve">menționat </w:t>
            </w:r>
            <w:r w:rsidRPr="0050001B">
              <w:rPr>
                <w:rFonts w:ascii="Times New Roman" w:hAnsi="Times New Roman" w:cs="Times New Roman"/>
                <w:iCs/>
                <w:sz w:val="24"/>
                <w:szCs w:val="24"/>
                <w:lang w:val="ro-RO"/>
              </w:rPr>
              <w:t xml:space="preserve">prevede adoptarea în comun de către autoritățile naționale de reglementare și coordonate de ECRB </w:t>
            </w:r>
            <w:r w:rsidR="008E2E82">
              <w:rPr>
                <w:rFonts w:ascii="Times New Roman" w:hAnsi="Times New Roman" w:cs="Times New Roman"/>
                <w:iCs/>
                <w:sz w:val="24"/>
                <w:szCs w:val="24"/>
                <w:lang w:val="ro-RO"/>
              </w:rPr>
              <w:t>ș</w:t>
            </w:r>
            <w:r w:rsidRPr="0050001B">
              <w:rPr>
                <w:rFonts w:ascii="Times New Roman" w:hAnsi="Times New Roman" w:cs="Times New Roman"/>
                <w:iCs/>
                <w:sz w:val="24"/>
                <w:szCs w:val="24"/>
                <w:lang w:val="ro-RO"/>
              </w:rPr>
              <w:t xml:space="preserve">i ACER a mai multor Termeni, Condiții sau Metodologii, </w:t>
            </w:r>
            <w:r w:rsidR="00586FF6">
              <w:rPr>
                <w:rFonts w:ascii="Times New Roman" w:hAnsi="Times New Roman" w:cs="Times New Roman"/>
                <w:iCs/>
                <w:sz w:val="24"/>
                <w:szCs w:val="24"/>
                <w:lang w:val="ro-RO"/>
              </w:rPr>
              <w:t xml:space="preserve">necesare pentru a </w:t>
            </w:r>
            <w:r w:rsidR="00396944">
              <w:rPr>
                <w:rFonts w:ascii="Times New Roman" w:hAnsi="Times New Roman" w:cs="Times New Roman"/>
                <w:iCs/>
                <w:sz w:val="24"/>
                <w:szCs w:val="24"/>
                <w:lang w:val="ro-RO"/>
              </w:rPr>
              <w:t>detalia</w:t>
            </w:r>
            <w:r w:rsidR="00586FF6">
              <w:rPr>
                <w:rFonts w:ascii="Times New Roman" w:hAnsi="Times New Roman" w:cs="Times New Roman"/>
                <w:iCs/>
                <w:sz w:val="24"/>
                <w:szCs w:val="24"/>
                <w:lang w:val="ro-RO"/>
              </w:rPr>
              <w:t xml:space="preserve"> modul de aplicare a cerințelor stabilite în </w:t>
            </w:r>
            <w:r w:rsidR="008E2E82">
              <w:rPr>
                <w:rFonts w:ascii="Times New Roman" w:hAnsi="Times New Roman" w:cs="Times New Roman"/>
                <w:iCs/>
                <w:sz w:val="24"/>
                <w:szCs w:val="24"/>
                <w:lang w:val="ro-RO"/>
              </w:rPr>
              <w:t>R</w:t>
            </w:r>
            <w:r w:rsidR="00586FF6">
              <w:rPr>
                <w:rFonts w:ascii="Times New Roman" w:hAnsi="Times New Roman" w:cs="Times New Roman"/>
                <w:iCs/>
                <w:sz w:val="24"/>
                <w:szCs w:val="24"/>
                <w:lang w:val="ro-RO"/>
              </w:rPr>
              <w:t>egulament</w:t>
            </w:r>
            <w:r w:rsidRPr="0050001B">
              <w:rPr>
                <w:rFonts w:ascii="Times New Roman" w:hAnsi="Times New Roman" w:cs="Times New Roman"/>
                <w:iCs/>
                <w:sz w:val="24"/>
                <w:szCs w:val="24"/>
                <w:lang w:val="ro-RO"/>
              </w:rPr>
              <w:t xml:space="preserve">. </w:t>
            </w:r>
            <w:r w:rsidR="008E2E82">
              <w:rPr>
                <w:rFonts w:ascii="Times New Roman" w:hAnsi="Times New Roman" w:cs="Times New Roman"/>
                <w:iCs/>
                <w:sz w:val="24"/>
                <w:szCs w:val="24"/>
                <w:lang w:val="ro-RO"/>
              </w:rPr>
              <w:t>Î</w:t>
            </w:r>
            <w:r w:rsidRPr="0050001B">
              <w:rPr>
                <w:rFonts w:ascii="Times New Roman" w:hAnsi="Times New Roman" w:cs="Times New Roman"/>
                <w:iCs/>
                <w:sz w:val="24"/>
                <w:szCs w:val="24"/>
                <w:lang w:val="ro-RO"/>
              </w:rPr>
              <w:t>n acest sens, nu este stabilită modalitatea de conlucrare și adoptare a acestor acte de către autoritățile implicate și OST.</w:t>
            </w:r>
          </w:p>
          <w:p w14:paraId="52E30665" w14:textId="77777777" w:rsidR="0003713C" w:rsidRDefault="0003713C" w:rsidP="0003713C">
            <w:pPr>
              <w:shd w:val="clear" w:color="auto" w:fill="FFFFFF"/>
              <w:spacing w:after="0" w:line="240" w:lineRule="auto"/>
              <w:jc w:val="both"/>
              <w:rPr>
                <w:rFonts w:ascii="Times New Roman" w:eastAsia="Times New Roman" w:hAnsi="Times New Roman" w:cs="Times New Roman"/>
                <w:iCs/>
                <w:color w:val="000000" w:themeColor="text1"/>
                <w:sz w:val="24"/>
                <w:szCs w:val="24"/>
                <w:lang w:val="ro-RO"/>
              </w:rPr>
            </w:pPr>
          </w:p>
          <w:p w14:paraId="0DD73C67" w14:textId="7D05643A" w:rsidR="0003713C" w:rsidRPr="0050001B" w:rsidRDefault="0003713C" w:rsidP="0003713C">
            <w:pPr>
              <w:shd w:val="clear" w:color="auto" w:fill="FFFFFF"/>
              <w:spacing w:after="0" w:line="240" w:lineRule="auto"/>
              <w:jc w:val="both"/>
              <w:rPr>
                <w:rFonts w:ascii="Times New Roman" w:eastAsia="Times New Roman" w:hAnsi="Times New Roman" w:cs="Times New Roman"/>
                <w:iCs/>
                <w:color w:val="000000" w:themeColor="text1"/>
                <w:sz w:val="24"/>
                <w:szCs w:val="24"/>
                <w:lang w:val="ro-RO"/>
              </w:rPr>
            </w:pPr>
            <w:r w:rsidRPr="0050001B">
              <w:rPr>
                <w:rFonts w:ascii="Times New Roman" w:eastAsia="Times New Roman" w:hAnsi="Times New Roman" w:cs="Times New Roman"/>
                <w:iCs/>
                <w:color w:val="000000" w:themeColor="text1"/>
                <w:sz w:val="24"/>
                <w:szCs w:val="24"/>
                <w:lang w:val="ro-RO"/>
              </w:rPr>
              <w:t>Regulamentul (UE) 2017/</w:t>
            </w:r>
            <w:r>
              <w:rPr>
                <w:rFonts w:ascii="Times New Roman" w:eastAsia="Times New Roman" w:hAnsi="Times New Roman" w:cs="Times New Roman"/>
                <w:iCs/>
                <w:color w:val="000000" w:themeColor="text1"/>
                <w:sz w:val="24"/>
                <w:szCs w:val="24"/>
                <w:lang w:val="ro-RO"/>
              </w:rPr>
              <w:t>1485</w:t>
            </w:r>
            <w:r w:rsidRPr="0050001B">
              <w:rPr>
                <w:rFonts w:ascii="Times New Roman" w:eastAsia="Times New Roman" w:hAnsi="Times New Roman" w:cs="Times New Roman"/>
                <w:iCs/>
                <w:color w:val="000000" w:themeColor="text1"/>
                <w:sz w:val="24"/>
                <w:szCs w:val="24"/>
                <w:lang w:val="ro-RO"/>
              </w:rPr>
              <w:t xml:space="preserve"> este aplicabil tuturor rețelelor electrice de transport și interconexiunilor din Comunitatea Energetică și UE. Î</w:t>
            </w:r>
            <w:r w:rsidRPr="0050001B">
              <w:rPr>
                <w:rFonts w:ascii="Times New Roman" w:eastAsia="Times New Roman" w:hAnsi="Times New Roman" w:cs="Times New Roman"/>
                <w:iCs/>
                <w:color w:val="000000" w:themeColor="text1"/>
                <w:sz w:val="24"/>
                <w:szCs w:val="24"/>
                <w:lang w:val="ro-RO" w:eastAsia="ru-MD"/>
              </w:rPr>
              <w:t>n ceea ce privește entitățile, care vor fi responsabile de implementarea Codului rețelelor, acestea sunt:</w:t>
            </w:r>
          </w:p>
          <w:p w14:paraId="15350633" w14:textId="07B46E26" w:rsidR="0003713C" w:rsidRPr="0050001B" w:rsidRDefault="0003713C" w:rsidP="0003713C">
            <w:pPr>
              <w:pStyle w:val="ListParagraph"/>
              <w:numPr>
                <w:ilvl w:val="0"/>
                <w:numId w:val="6"/>
              </w:numPr>
              <w:spacing w:after="0"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eastAsia="ru-MD"/>
              </w:rPr>
              <w:t>operatorul sistemului de transport și utilizatorii de sistem;</w:t>
            </w:r>
          </w:p>
          <w:p w14:paraId="2E3B90A5" w14:textId="77777777" w:rsidR="0003713C" w:rsidRPr="0050001B" w:rsidRDefault="0003713C" w:rsidP="0003713C">
            <w:pPr>
              <w:pStyle w:val="ListParagraph"/>
              <w:numPr>
                <w:ilvl w:val="0"/>
                <w:numId w:val="6"/>
              </w:numPr>
              <w:spacing w:after="0"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rPr>
              <w:t>operatorii sistemelor de distribuție, inclusiv operatorii sistemelor de distribuție închise;</w:t>
            </w:r>
          </w:p>
          <w:p w14:paraId="3E28D3AC" w14:textId="77777777" w:rsidR="0003713C" w:rsidRPr="0050001B" w:rsidRDefault="0003713C" w:rsidP="0003713C">
            <w:pPr>
              <w:pStyle w:val="ListParagraph"/>
              <w:numPr>
                <w:ilvl w:val="0"/>
                <w:numId w:val="6"/>
              </w:numPr>
              <w:spacing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rPr>
              <w:t xml:space="preserve">Agenția Națională pentru Reglementare în Energetică (în continuare ANRE); </w:t>
            </w:r>
          </w:p>
          <w:p w14:paraId="3F4D3D22" w14:textId="77777777" w:rsidR="0003713C" w:rsidRPr="0050001B" w:rsidRDefault="0003713C" w:rsidP="0003713C">
            <w:pPr>
              <w:pStyle w:val="ListParagraph"/>
              <w:numPr>
                <w:ilvl w:val="0"/>
                <w:numId w:val="6"/>
              </w:numPr>
              <w:spacing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rPr>
              <w:t>părți terțe cărora le-au fost delegate sau atribuite responsabilități;</w:t>
            </w:r>
          </w:p>
          <w:p w14:paraId="112F1E6A" w14:textId="77777777" w:rsidR="0003713C" w:rsidRPr="0050001B" w:rsidRDefault="0003713C" w:rsidP="0003713C">
            <w:pPr>
              <w:pStyle w:val="ListParagraph"/>
              <w:numPr>
                <w:ilvl w:val="0"/>
                <w:numId w:val="6"/>
              </w:numPr>
              <w:spacing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rPr>
              <w:t xml:space="preserve">alți participanți ai pieței energiei electrice; </w:t>
            </w:r>
          </w:p>
          <w:p w14:paraId="57AE92E9" w14:textId="77777777" w:rsidR="0003713C" w:rsidRPr="0050001B" w:rsidRDefault="0003713C" w:rsidP="0003713C">
            <w:pPr>
              <w:pStyle w:val="ListParagraph"/>
              <w:numPr>
                <w:ilvl w:val="0"/>
                <w:numId w:val="6"/>
              </w:numPr>
              <w:spacing w:line="240" w:lineRule="auto"/>
              <w:jc w:val="both"/>
              <w:rPr>
                <w:rFonts w:ascii="Times New Roman" w:eastAsia="Times New Roman" w:hAnsi="Times New Roman" w:cs="Times New Roman"/>
                <w:iCs/>
                <w:color w:val="000000" w:themeColor="text1"/>
                <w:sz w:val="24"/>
                <w:szCs w:val="24"/>
                <w:lang w:val="ro-RO" w:eastAsia="ru-MD"/>
              </w:rPr>
            </w:pPr>
            <w:r w:rsidRPr="0050001B">
              <w:rPr>
                <w:rFonts w:ascii="Times New Roman" w:eastAsia="Times New Roman" w:hAnsi="Times New Roman" w:cs="Times New Roman"/>
                <w:iCs/>
                <w:color w:val="000000" w:themeColor="text1"/>
                <w:sz w:val="24"/>
                <w:szCs w:val="24"/>
                <w:lang w:val="ro-RO"/>
              </w:rPr>
              <w:t>Agenția pentru Cooperarea Autorităților de Reglementare din Domeniul Energiei (în continuare ACER);</w:t>
            </w:r>
          </w:p>
          <w:p w14:paraId="48BFE22B" w14:textId="77777777" w:rsidR="0003713C" w:rsidRPr="0003713C" w:rsidRDefault="0003713C" w:rsidP="002F1DF1">
            <w:pPr>
              <w:pStyle w:val="ListParagraph"/>
              <w:numPr>
                <w:ilvl w:val="0"/>
                <w:numId w:val="6"/>
              </w:numPr>
              <w:spacing w:line="240" w:lineRule="auto"/>
              <w:jc w:val="both"/>
              <w:rPr>
                <w:rFonts w:ascii="Times New Roman" w:hAnsi="Times New Roman" w:cs="Times New Roman"/>
                <w:iCs/>
                <w:sz w:val="24"/>
                <w:szCs w:val="24"/>
                <w:lang w:val="ro-RO"/>
              </w:rPr>
            </w:pPr>
            <w:r w:rsidRPr="0003713C">
              <w:rPr>
                <w:rFonts w:ascii="Times New Roman" w:eastAsia="Times New Roman" w:hAnsi="Times New Roman" w:cs="Times New Roman"/>
                <w:iCs/>
                <w:color w:val="000000" w:themeColor="text1"/>
                <w:sz w:val="24"/>
                <w:szCs w:val="24"/>
                <w:lang w:val="ro-RO"/>
              </w:rPr>
              <w:t>Comitetul de Reglementare al Comunității Energetice (în continuare ECRB);</w:t>
            </w:r>
          </w:p>
          <w:p w14:paraId="36B4ECAA" w14:textId="7CB1B6D4" w:rsidR="0003713C" w:rsidRPr="0003713C" w:rsidRDefault="0003713C" w:rsidP="002F1DF1">
            <w:pPr>
              <w:pStyle w:val="ListParagraph"/>
              <w:numPr>
                <w:ilvl w:val="0"/>
                <w:numId w:val="6"/>
              </w:numPr>
              <w:spacing w:line="240" w:lineRule="auto"/>
              <w:jc w:val="both"/>
              <w:rPr>
                <w:rFonts w:ascii="Times New Roman" w:hAnsi="Times New Roman" w:cs="Times New Roman"/>
                <w:iCs/>
                <w:sz w:val="24"/>
                <w:szCs w:val="24"/>
                <w:lang w:val="ro-RO"/>
              </w:rPr>
            </w:pPr>
            <w:r w:rsidRPr="0003713C">
              <w:rPr>
                <w:rFonts w:ascii="Times New Roman" w:eastAsia="Times New Roman" w:hAnsi="Times New Roman" w:cs="Times New Roman"/>
                <w:iCs/>
                <w:color w:val="000000" w:themeColor="text1"/>
                <w:sz w:val="24"/>
                <w:szCs w:val="24"/>
                <w:lang w:val="ro-RO"/>
              </w:rPr>
              <w:t>Rețeaua europeană a operatorilor sistemelor de transport a energiei electrice (ENTSO-E).</w:t>
            </w:r>
          </w:p>
          <w:p w14:paraId="20FF386A" w14:textId="2B8A56C4" w:rsidR="008E392B" w:rsidRPr="0050001B" w:rsidRDefault="008E392B" w:rsidP="0003713C">
            <w:pPr>
              <w:spacing w:line="240" w:lineRule="auto"/>
              <w:jc w:val="both"/>
              <w:rPr>
                <w:rFonts w:ascii="Times New Roman" w:eastAsia="Times New Roman" w:hAnsi="Times New Roman" w:cs="Times New Roman"/>
                <w:iCs/>
                <w:color w:val="000000" w:themeColor="text1"/>
                <w:sz w:val="24"/>
                <w:szCs w:val="24"/>
                <w:lang w:val="ro-RO" w:eastAsia="ru-MD"/>
              </w:rPr>
            </w:pPr>
          </w:p>
        </w:tc>
      </w:tr>
      <w:tr w:rsidR="00E60BDF" w:rsidRPr="002E31AD" w14:paraId="74B5FD0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087618B" w14:textId="77777777" w:rsidR="00293033" w:rsidRPr="002E31AD"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2E31AD">
              <w:rPr>
                <w:rFonts w:ascii="Times New Roman" w:eastAsia="Times New Roman" w:hAnsi="Times New Roman" w:cs="Times New Roman"/>
                <w:b/>
                <w:bCs/>
                <w:i/>
                <w:iCs/>
                <w:color w:val="000000" w:themeColor="text1"/>
                <w:sz w:val="24"/>
                <w:szCs w:val="24"/>
                <w:lang w:val="ro-RO" w:eastAsia="ru-MD"/>
              </w:rPr>
              <w:lastRenderedPageBreak/>
              <w:t>c) Expuneți clar cauzele care au dus la apariția problemei</w:t>
            </w:r>
          </w:p>
        </w:tc>
      </w:tr>
      <w:tr w:rsidR="00E60BDF" w:rsidRPr="00854A8C" w14:paraId="47D7B3E0" w14:textId="77777777" w:rsidTr="00A3368E">
        <w:trPr>
          <w:trHeight w:val="616"/>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37C6FBF" w14:textId="0D23BC76" w:rsidR="00912D37" w:rsidRPr="002E31AD" w:rsidRDefault="00585F7C" w:rsidP="002E31AD">
            <w:pPr>
              <w:spacing w:line="240" w:lineRule="auto"/>
              <w:jc w:val="both"/>
              <w:rPr>
                <w:rFonts w:ascii="Times New Roman" w:hAnsi="Times New Roman" w:cs="Times New Roman"/>
                <w:sz w:val="24"/>
                <w:szCs w:val="24"/>
                <w:lang w:val="ro-RO"/>
              </w:rPr>
            </w:pPr>
            <w:r w:rsidRPr="002E31AD">
              <w:rPr>
                <w:rFonts w:ascii="Times New Roman" w:hAnsi="Times New Roman" w:cs="Times New Roman"/>
                <w:sz w:val="24"/>
                <w:szCs w:val="24"/>
                <w:lang w:val="ro-RO"/>
              </w:rPr>
              <w:t>Sincronizarea de urg</w:t>
            </w:r>
            <w:r w:rsidR="009038D4" w:rsidRPr="002E31AD">
              <w:rPr>
                <w:rFonts w:ascii="Times New Roman" w:hAnsi="Times New Roman" w:cs="Times New Roman"/>
                <w:sz w:val="24"/>
                <w:szCs w:val="24"/>
                <w:lang w:val="ro-RO"/>
              </w:rPr>
              <w:t>en</w:t>
            </w:r>
            <w:r w:rsidRPr="002E31AD">
              <w:rPr>
                <w:rFonts w:ascii="Times New Roman" w:hAnsi="Times New Roman" w:cs="Times New Roman"/>
                <w:sz w:val="24"/>
                <w:szCs w:val="24"/>
                <w:lang w:val="ro-RO"/>
              </w:rPr>
              <w:t>ță a Republicii Moldova cu sistemul electroenergetic al Europei continental</w:t>
            </w:r>
            <w:r w:rsidR="004740FB">
              <w:rPr>
                <w:rFonts w:ascii="Times New Roman" w:hAnsi="Times New Roman" w:cs="Times New Roman"/>
                <w:sz w:val="24"/>
                <w:szCs w:val="24"/>
                <w:lang w:val="ro-RO"/>
              </w:rPr>
              <w:t>e</w:t>
            </w:r>
            <w:r w:rsidRPr="002E31AD">
              <w:rPr>
                <w:rFonts w:ascii="Times New Roman" w:hAnsi="Times New Roman" w:cs="Times New Roman"/>
                <w:sz w:val="24"/>
                <w:szCs w:val="24"/>
                <w:lang w:val="ro-RO"/>
              </w:rPr>
              <w:t xml:space="preserve"> a </w:t>
            </w:r>
            <w:r w:rsidR="001B125B" w:rsidRPr="002E31AD">
              <w:rPr>
                <w:rFonts w:ascii="Times New Roman" w:hAnsi="Times New Roman" w:cs="Times New Roman"/>
                <w:sz w:val="24"/>
                <w:szCs w:val="24"/>
                <w:lang w:val="ro-RO"/>
              </w:rPr>
              <w:t xml:space="preserve">adus operatorul sistemului de transport al energiei electrice în fața unor noi </w:t>
            </w:r>
            <w:r w:rsidR="00396944" w:rsidRPr="002E31AD">
              <w:rPr>
                <w:rFonts w:ascii="Times New Roman" w:hAnsi="Times New Roman" w:cs="Times New Roman"/>
                <w:sz w:val="24"/>
                <w:szCs w:val="24"/>
                <w:lang w:val="ro-RO"/>
              </w:rPr>
              <w:t>realități</w:t>
            </w:r>
            <w:r w:rsidR="001B125B" w:rsidRPr="002E31AD">
              <w:rPr>
                <w:rFonts w:ascii="Times New Roman" w:hAnsi="Times New Roman" w:cs="Times New Roman"/>
                <w:sz w:val="24"/>
                <w:szCs w:val="24"/>
                <w:lang w:val="ro-RO"/>
              </w:rPr>
              <w:t>, cerințe și proceduri de operare a sistemului electroenergetic, altele decât cele implementate pe toată perioada de funcționare în cadrul sistemului electroenergetic al țărilor ex-sovietice (IP/UPS)</w:t>
            </w:r>
            <w:r w:rsidR="009038D4" w:rsidRPr="002E31AD">
              <w:rPr>
                <w:rFonts w:ascii="Times New Roman" w:hAnsi="Times New Roman" w:cs="Times New Roman"/>
                <w:sz w:val="24"/>
                <w:szCs w:val="24"/>
                <w:lang w:val="ro-RO"/>
              </w:rPr>
              <w:t>. Prin urmare</w:t>
            </w:r>
            <w:r w:rsidR="006934D9" w:rsidRPr="002E31AD">
              <w:rPr>
                <w:rFonts w:ascii="Times New Roman" w:hAnsi="Times New Roman" w:cs="Times New Roman"/>
                <w:sz w:val="24"/>
                <w:szCs w:val="24"/>
                <w:lang w:val="ro-RO"/>
              </w:rPr>
              <w:t>,</w:t>
            </w:r>
            <w:r w:rsidR="009038D4" w:rsidRPr="002E31AD">
              <w:rPr>
                <w:rFonts w:ascii="Times New Roman" w:hAnsi="Times New Roman" w:cs="Times New Roman"/>
                <w:sz w:val="24"/>
                <w:szCs w:val="24"/>
                <w:lang w:val="ro-RO"/>
              </w:rPr>
              <w:t xml:space="preserve"> etapele de armonizare a procedurilor operaționale planificate pentru o perioadă mai lungă de timp și condiționată de funcționarea în regim </w:t>
            </w:r>
            <w:r w:rsidR="006934D9" w:rsidRPr="002E31AD">
              <w:rPr>
                <w:rFonts w:ascii="Times New Roman" w:hAnsi="Times New Roman" w:cs="Times New Roman"/>
                <w:sz w:val="24"/>
                <w:szCs w:val="24"/>
                <w:lang w:val="ro-RO"/>
              </w:rPr>
              <w:t xml:space="preserve">asincron cu țările din vest, necesită a fi </w:t>
            </w:r>
            <w:r w:rsidR="00DD3568" w:rsidRPr="002E31AD">
              <w:rPr>
                <w:rFonts w:ascii="Times New Roman" w:hAnsi="Times New Roman" w:cs="Times New Roman"/>
                <w:sz w:val="24"/>
                <w:szCs w:val="24"/>
                <w:lang w:val="ro-RO"/>
              </w:rPr>
              <w:t>accelerate</w:t>
            </w:r>
            <w:r w:rsidR="006934D9" w:rsidRPr="002E31AD">
              <w:rPr>
                <w:rFonts w:ascii="Times New Roman" w:hAnsi="Times New Roman" w:cs="Times New Roman"/>
                <w:sz w:val="24"/>
                <w:szCs w:val="24"/>
                <w:lang w:val="ro-RO"/>
              </w:rPr>
              <w:t xml:space="preserve">, pentru a asigura </w:t>
            </w:r>
            <w:r w:rsidR="004740FB">
              <w:rPr>
                <w:rFonts w:ascii="Times New Roman" w:hAnsi="Times New Roman" w:cs="Times New Roman"/>
                <w:sz w:val="24"/>
                <w:szCs w:val="24"/>
                <w:lang w:val="ro-RO"/>
              </w:rPr>
              <w:t>o</w:t>
            </w:r>
            <w:r w:rsidR="006934D9" w:rsidRPr="002E31AD">
              <w:rPr>
                <w:rFonts w:ascii="Times New Roman" w:hAnsi="Times New Roman" w:cs="Times New Roman"/>
                <w:sz w:val="24"/>
                <w:szCs w:val="24"/>
                <w:lang w:val="ro-RO"/>
              </w:rPr>
              <w:t xml:space="preserve"> </w:t>
            </w:r>
            <w:r w:rsidR="00B663D5" w:rsidRPr="002E31AD">
              <w:rPr>
                <w:rFonts w:ascii="Times New Roman" w:hAnsi="Times New Roman" w:cs="Times New Roman"/>
                <w:sz w:val="24"/>
                <w:szCs w:val="24"/>
                <w:lang w:val="ro-RO"/>
              </w:rPr>
              <w:t xml:space="preserve">integrare deplină în sistemul electroenergetic european, ceea ce ar veni cu un aport esențial </w:t>
            </w:r>
            <w:r w:rsidR="00B663D5" w:rsidRPr="002E31AD">
              <w:rPr>
                <w:rFonts w:ascii="Times New Roman" w:hAnsi="Times New Roman" w:cs="Times New Roman"/>
                <w:sz w:val="24"/>
                <w:szCs w:val="24"/>
                <w:lang w:val="ro-RO"/>
              </w:rPr>
              <w:lastRenderedPageBreak/>
              <w:t xml:space="preserve">în asigurarea securității de aprovizionare cu energie electrică a consumatorilor finali, </w:t>
            </w:r>
            <w:r w:rsidR="00890E3D" w:rsidRPr="002E31AD">
              <w:rPr>
                <w:rFonts w:ascii="Times New Roman" w:hAnsi="Times New Roman" w:cs="Times New Roman"/>
                <w:sz w:val="24"/>
                <w:szCs w:val="24"/>
                <w:lang w:val="ro-RO"/>
              </w:rPr>
              <w:t xml:space="preserve">și oportunități noi pentru dezvoltarea schimburilor comerciale atât a energiei electrice, cât și a serviciilor tehnologice de sistem, </w:t>
            </w:r>
            <w:r w:rsidR="002E31AD" w:rsidRPr="002E31AD">
              <w:rPr>
                <w:rFonts w:ascii="Times New Roman" w:hAnsi="Times New Roman" w:cs="Times New Roman"/>
                <w:sz w:val="24"/>
                <w:szCs w:val="24"/>
                <w:lang w:val="ro-RO"/>
              </w:rPr>
              <w:t>crescând nivelul de concurență pe fiecare segment al pieței de energie electrică, în beneficiul consumatorului final.</w:t>
            </w:r>
          </w:p>
        </w:tc>
      </w:tr>
      <w:tr w:rsidR="00E60BDF" w:rsidRPr="00854A8C" w14:paraId="11EC49F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91C68C6" w14:textId="7ED0A1C0" w:rsidR="00293033" w:rsidRPr="00476D0C"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76D0C">
              <w:rPr>
                <w:rFonts w:ascii="Times New Roman" w:eastAsia="Times New Roman" w:hAnsi="Times New Roman" w:cs="Times New Roman"/>
                <w:b/>
                <w:bCs/>
                <w:i/>
                <w:iCs/>
                <w:color w:val="000000" w:themeColor="text1"/>
                <w:sz w:val="24"/>
                <w:szCs w:val="24"/>
                <w:lang w:val="ro-RO" w:eastAsia="ru-MD"/>
              </w:rPr>
              <w:lastRenderedPageBreak/>
              <w:t xml:space="preserve">d) Descrieți cum a evoluat problema </w:t>
            </w:r>
            <w:r w:rsidR="00992507" w:rsidRPr="00476D0C">
              <w:rPr>
                <w:rFonts w:ascii="Times New Roman" w:eastAsia="Times New Roman" w:hAnsi="Times New Roman" w:cs="Times New Roman"/>
                <w:b/>
                <w:bCs/>
                <w:i/>
                <w:iCs/>
                <w:color w:val="000000" w:themeColor="text1"/>
                <w:sz w:val="24"/>
                <w:szCs w:val="24"/>
                <w:lang w:val="ro-RO" w:eastAsia="ru-MD"/>
              </w:rPr>
              <w:t>și</w:t>
            </w:r>
            <w:r w:rsidRPr="00476D0C">
              <w:rPr>
                <w:rFonts w:ascii="Times New Roman" w:eastAsia="Times New Roman" w:hAnsi="Times New Roman" w:cs="Times New Roman"/>
                <w:b/>
                <w:bCs/>
                <w:i/>
                <w:iCs/>
                <w:color w:val="000000" w:themeColor="text1"/>
                <w:sz w:val="24"/>
                <w:szCs w:val="24"/>
                <w:lang w:val="ro-RO" w:eastAsia="ru-MD"/>
              </w:rPr>
              <w:t xml:space="preserve"> cum va evolua fără o intervenție</w:t>
            </w:r>
          </w:p>
        </w:tc>
      </w:tr>
      <w:tr w:rsidR="00E60BDF" w:rsidRPr="00854A8C" w14:paraId="72C34C27" w14:textId="77777777" w:rsidTr="004E2CC6">
        <w:trPr>
          <w:trHeight w:val="3773"/>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0DDB6D6" w14:textId="1F99C70F" w:rsidR="004E2CC6" w:rsidRPr="00476D0C" w:rsidRDefault="004E2CC6" w:rsidP="00476D0C">
            <w:pPr>
              <w:spacing w:after="120" w:line="240" w:lineRule="auto"/>
              <w:jc w:val="both"/>
              <w:rPr>
                <w:rFonts w:ascii="Times New Roman" w:eastAsia="Times New Roman" w:hAnsi="Times New Roman" w:cs="Times New Roman"/>
                <w:color w:val="000000" w:themeColor="text1"/>
                <w:sz w:val="24"/>
                <w:szCs w:val="24"/>
                <w:lang w:val="ro-RO" w:eastAsia="ru-MD"/>
              </w:rPr>
            </w:pPr>
            <w:r w:rsidRPr="00476D0C">
              <w:rPr>
                <w:rFonts w:ascii="Times New Roman" w:eastAsia="Times New Roman" w:hAnsi="Times New Roman" w:cs="Times New Roman"/>
                <w:color w:val="000000" w:themeColor="text1"/>
                <w:sz w:val="24"/>
                <w:szCs w:val="24"/>
                <w:lang w:val="ro-RO" w:eastAsia="ru-MD"/>
              </w:rPr>
              <w:t xml:space="preserve">O lipsă de intervenție poate afecta în primul </w:t>
            </w:r>
            <w:r w:rsidR="00DD3568" w:rsidRPr="00476D0C">
              <w:rPr>
                <w:rFonts w:ascii="Times New Roman" w:eastAsia="Times New Roman" w:hAnsi="Times New Roman" w:cs="Times New Roman"/>
                <w:color w:val="000000" w:themeColor="text1"/>
                <w:sz w:val="24"/>
                <w:szCs w:val="24"/>
                <w:lang w:val="ro-RO" w:eastAsia="ru-MD"/>
              </w:rPr>
              <w:t>rând</w:t>
            </w:r>
            <w:r w:rsidRPr="00476D0C">
              <w:rPr>
                <w:rFonts w:ascii="Times New Roman" w:eastAsia="Times New Roman" w:hAnsi="Times New Roman" w:cs="Times New Roman"/>
                <w:color w:val="000000" w:themeColor="text1"/>
                <w:sz w:val="24"/>
                <w:szCs w:val="24"/>
                <w:lang w:val="ro-RO" w:eastAsia="ru-MD"/>
              </w:rPr>
              <w:t xml:space="preserve"> nivelul de securitate energetică al țării. </w:t>
            </w:r>
            <w:r w:rsidRPr="00476D0C">
              <w:rPr>
                <w:rFonts w:ascii="Times New Roman" w:hAnsi="Times New Roman" w:cs="Times New Roman"/>
                <w:iCs/>
                <w:sz w:val="24"/>
                <w:szCs w:val="24"/>
                <w:lang w:val="ro-RO"/>
              </w:rPr>
              <w:t>În cazul unei crize în aprovizionare</w:t>
            </w:r>
            <w:r w:rsidR="009E509C" w:rsidRPr="00476D0C">
              <w:rPr>
                <w:rFonts w:ascii="Times New Roman" w:hAnsi="Times New Roman" w:cs="Times New Roman"/>
                <w:iCs/>
                <w:sz w:val="24"/>
                <w:szCs w:val="24"/>
                <w:lang w:val="ro-RO"/>
              </w:rPr>
              <w:t>a</w:t>
            </w:r>
            <w:r w:rsidRPr="00476D0C">
              <w:rPr>
                <w:rFonts w:ascii="Times New Roman" w:hAnsi="Times New Roman" w:cs="Times New Roman"/>
                <w:iCs/>
                <w:sz w:val="24"/>
                <w:szCs w:val="24"/>
                <w:lang w:val="ro-RO"/>
              </w:rPr>
              <w:t xml:space="preserve"> cu energie electrică</w:t>
            </w:r>
            <w:r w:rsidRPr="00476D0C">
              <w:rPr>
                <w:rFonts w:ascii="Times New Roman" w:eastAsia="Times New Roman" w:hAnsi="Times New Roman" w:cs="Times New Roman"/>
                <w:color w:val="000000" w:themeColor="text1"/>
                <w:sz w:val="24"/>
                <w:szCs w:val="24"/>
                <w:lang w:val="ro-RO" w:eastAsia="ru-MD"/>
              </w:rPr>
              <w:t xml:space="preserve"> există riscul dificultății</w:t>
            </w:r>
            <w:r w:rsidRPr="00476D0C">
              <w:rPr>
                <w:rFonts w:ascii="Times New Roman" w:hAnsi="Times New Roman" w:cs="Times New Roman"/>
                <w:iCs/>
                <w:sz w:val="24"/>
                <w:szCs w:val="24"/>
                <w:lang w:val="ro-RO"/>
              </w:rPr>
              <w:t xml:space="preserve"> de operare sigure și fiabile a sistemului</w:t>
            </w:r>
            <w:r w:rsidR="009E509C" w:rsidRPr="00476D0C">
              <w:rPr>
                <w:rFonts w:ascii="Times New Roman" w:hAnsi="Times New Roman" w:cs="Times New Roman"/>
                <w:iCs/>
                <w:sz w:val="24"/>
                <w:szCs w:val="24"/>
                <w:lang w:val="ro-RO"/>
              </w:rPr>
              <w:t xml:space="preserve"> electroenergetic</w:t>
            </w:r>
            <w:r w:rsidR="008E392B" w:rsidRPr="00476D0C">
              <w:rPr>
                <w:rFonts w:ascii="Times New Roman" w:hAnsi="Times New Roman" w:cs="Times New Roman"/>
                <w:iCs/>
                <w:sz w:val="24"/>
                <w:szCs w:val="24"/>
                <w:lang w:val="ro-RO"/>
              </w:rPr>
              <w:t xml:space="preserve"> de către OST</w:t>
            </w:r>
            <w:r w:rsidRPr="00476D0C">
              <w:rPr>
                <w:rFonts w:ascii="Times New Roman" w:hAnsi="Times New Roman" w:cs="Times New Roman"/>
                <w:iCs/>
                <w:sz w:val="24"/>
                <w:szCs w:val="24"/>
                <w:lang w:val="ro-RO"/>
              </w:rPr>
              <w:t>.</w:t>
            </w:r>
          </w:p>
          <w:p w14:paraId="44BBF520" w14:textId="16D1F59F" w:rsidR="003D2D87" w:rsidRPr="00476D0C" w:rsidRDefault="008E392B" w:rsidP="00476D0C">
            <w:pPr>
              <w:spacing w:line="240" w:lineRule="auto"/>
              <w:jc w:val="both"/>
              <w:rPr>
                <w:rFonts w:ascii="Times New Roman" w:hAnsi="Times New Roman" w:cs="Times New Roman"/>
                <w:sz w:val="24"/>
                <w:szCs w:val="24"/>
                <w:lang w:val="ro-RO"/>
              </w:rPr>
            </w:pPr>
            <w:r w:rsidRPr="00476D0C">
              <w:rPr>
                <w:rFonts w:ascii="Times New Roman" w:hAnsi="Times New Roman" w:cs="Times New Roman"/>
                <w:sz w:val="24"/>
                <w:szCs w:val="24"/>
                <w:lang w:val="ro-RO"/>
              </w:rPr>
              <w:t>Deși</w:t>
            </w:r>
            <w:r w:rsidR="00525FFA" w:rsidRPr="00476D0C">
              <w:rPr>
                <w:rFonts w:ascii="Times New Roman" w:hAnsi="Times New Roman" w:cs="Times New Roman"/>
                <w:sz w:val="24"/>
                <w:szCs w:val="24"/>
                <w:lang w:val="ro-RO"/>
              </w:rPr>
              <w:t xml:space="preserve"> aspectele comerciale ale pieței energiei electrice și a pieței serviciilor de sistem au fost stabilite în Regulile pieței energiei electrice, </w:t>
            </w:r>
            <w:r w:rsidR="002E31AD" w:rsidRPr="00476D0C">
              <w:rPr>
                <w:rFonts w:ascii="Times New Roman" w:hAnsi="Times New Roman" w:cs="Times New Roman"/>
                <w:sz w:val="24"/>
                <w:szCs w:val="24"/>
                <w:lang w:val="ro-RO"/>
              </w:rPr>
              <w:t xml:space="preserve">aprobate de ANRE, </w:t>
            </w:r>
            <w:r w:rsidR="00525FFA" w:rsidRPr="00476D0C">
              <w:rPr>
                <w:rFonts w:ascii="Times New Roman" w:hAnsi="Times New Roman" w:cs="Times New Roman"/>
                <w:sz w:val="24"/>
                <w:szCs w:val="24"/>
                <w:lang w:val="ro-RO"/>
              </w:rPr>
              <w:t xml:space="preserve">în lipsa produselor ce urmează a fi tranzacționate </w:t>
            </w:r>
            <w:r w:rsidRPr="00476D0C">
              <w:rPr>
                <w:rFonts w:ascii="Times New Roman" w:hAnsi="Times New Roman" w:cs="Times New Roman"/>
                <w:sz w:val="24"/>
                <w:szCs w:val="24"/>
                <w:lang w:val="ro-RO"/>
              </w:rPr>
              <w:t>dar și</w:t>
            </w:r>
            <w:r w:rsidR="00525FFA" w:rsidRPr="00476D0C">
              <w:rPr>
                <w:rFonts w:ascii="Times New Roman" w:hAnsi="Times New Roman" w:cs="Times New Roman"/>
                <w:sz w:val="24"/>
                <w:szCs w:val="24"/>
                <w:lang w:val="ro-RO"/>
              </w:rPr>
              <w:t xml:space="preserve"> a</w:t>
            </w:r>
            <w:r w:rsidRPr="00476D0C">
              <w:rPr>
                <w:rFonts w:ascii="Times New Roman" w:hAnsi="Times New Roman" w:cs="Times New Roman"/>
                <w:sz w:val="24"/>
                <w:szCs w:val="24"/>
                <w:lang w:val="ro-RO"/>
              </w:rPr>
              <w:t xml:space="preserve"> normelor arm</w:t>
            </w:r>
            <w:r w:rsidR="009E509C" w:rsidRPr="00476D0C">
              <w:rPr>
                <w:rFonts w:ascii="Times New Roman" w:hAnsi="Times New Roman" w:cs="Times New Roman"/>
                <w:sz w:val="24"/>
                <w:szCs w:val="24"/>
                <w:lang w:val="ro-RO"/>
              </w:rPr>
              <w:t>o</w:t>
            </w:r>
            <w:r w:rsidRPr="00476D0C">
              <w:rPr>
                <w:rFonts w:ascii="Times New Roman" w:hAnsi="Times New Roman" w:cs="Times New Roman"/>
                <w:sz w:val="24"/>
                <w:szCs w:val="24"/>
                <w:lang w:val="ro-RO"/>
              </w:rPr>
              <w:t>nizate care să permită</w:t>
            </w:r>
            <w:r w:rsidR="00525FFA" w:rsidRPr="00476D0C">
              <w:rPr>
                <w:rFonts w:ascii="Times New Roman" w:hAnsi="Times New Roman" w:cs="Times New Roman"/>
                <w:sz w:val="24"/>
                <w:szCs w:val="24"/>
                <w:lang w:val="ro-RO"/>
              </w:rPr>
              <w:t xml:space="preserve"> </w:t>
            </w:r>
            <w:r w:rsidRPr="00476D0C">
              <w:rPr>
                <w:rFonts w:ascii="Times New Roman" w:hAnsi="Times New Roman" w:cs="Times New Roman"/>
                <w:sz w:val="24"/>
                <w:szCs w:val="24"/>
                <w:lang w:val="ro-RO"/>
              </w:rPr>
              <w:t>realizarea fluxurilor comerciale transfrontaliere de energie electrică cu</w:t>
            </w:r>
            <w:r w:rsidR="00D01C59" w:rsidRPr="00476D0C">
              <w:rPr>
                <w:rFonts w:ascii="Times New Roman" w:hAnsi="Times New Roman" w:cs="Times New Roman"/>
                <w:sz w:val="24"/>
                <w:szCs w:val="24"/>
                <w:lang w:val="ro-RO"/>
              </w:rPr>
              <w:t xml:space="preserve"> </w:t>
            </w:r>
            <w:r w:rsidR="00394BFE" w:rsidRPr="00476D0C">
              <w:rPr>
                <w:rFonts w:ascii="Times New Roman" w:hAnsi="Times New Roman" w:cs="Times New Roman"/>
                <w:sz w:val="24"/>
                <w:szCs w:val="24"/>
                <w:lang w:val="ro-RO"/>
              </w:rPr>
              <w:t>statele</w:t>
            </w:r>
            <w:r w:rsidRPr="00476D0C">
              <w:rPr>
                <w:rFonts w:ascii="Times New Roman" w:hAnsi="Times New Roman" w:cs="Times New Roman"/>
                <w:sz w:val="24"/>
                <w:szCs w:val="24"/>
                <w:lang w:val="ro-RO"/>
              </w:rPr>
              <w:t xml:space="preserve"> Părți contractante al</w:t>
            </w:r>
            <w:r w:rsidR="00D01C59" w:rsidRPr="00476D0C">
              <w:rPr>
                <w:rFonts w:ascii="Times New Roman" w:hAnsi="Times New Roman" w:cs="Times New Roman"/>
                <w:sz w:val="24"/>
                <w:szCs w:val="24"/>
                <w:lang w:val="ro-RO"/>
              </w:rPr>
              <w:t>e</w:t>
            </w:r>
            <w:r w:rsidRPr="00476D0C">
              <w:rPr>
                <w:rFonts w:ascii="Times New Roman" w:hAnsi="Times New Roman" w:cs="Times New Roman"/>
                <w:sz w:val="24"/>
                <w:szCs w:val="24"/>
                <w:lang w:val="ro-RO"/>
              </w:rPr>
              <w:t xml:space="preserve"> Comunității </w:t>
            </w:r>
            <w:r w:rsidR="00DD3568" w:rsidRPr="00476D0C">
              <w:rPr>
                <w:rFonts w:ascii="Times New Roman" w:hAnsi="Times New Roman" w:cs="Times New Roman"/>
                <w:sz w:val="24"/>
                <w:szCs w:val="24"/>
                <w:lang w:val="ro-RO"/>
              </w:rPr>
              <w:t>Energetice</w:t>
            </w:r>
            <w:r w:rsidRPr="00476D0C">
              <w:rPr>
                <w:rFonts w:ascii="Times New Roman" w:hAnsi="Times New Roman" w:cs="Times New Roman"/>
                <w:sz w:val="24"/>
                <w:szCs w:val="24"/>
                <w:lang w:val="ro-RO"/>
              </w:rPr>
              <w:t xml:space="preserve"> și Uniunii Europene (UE) piața serviciilo</w:t>
            </w:r>
            <w:r w:rsidR="00B34A33" w:rsidRPr="00476D0C">
              <w:rPr>
                <w:rFonts w:ascii="Times New Roman" w:hAnsi="Times New Roman" w:cs="Times New Roman"/>
                <w:sz w:val="24"/>
                <w:szCs w:val="24"/>
                <w:lang w:val="ro-RO"/>
              </w:rPr>
              <w:t>r</w:t>
            </w:r>
            <w:r w:rsidRPr="00476D0C">
              <w:rPr>
                <w:rFonts w:ascii="Times New Roman" w:hAnsi="Times New Roman" w:cs="Times New Roman"/>
                <w:sz w:val="24"/>
                <w:szCs w:val="24"/>
                <w:lang w:val="ro-RO"/>
              </w:rPr>
              <w:t xml:space="preserve"> de </w:t>
            </w:r>
            <w:r w:rsidR="003811D3">
              <w:rPr>
                <w:rFonts w:ascii="Times New Roman" w:hAnsi="Times New Roman" w:cs="Times New Roman"/>
                <w:sz w:val="24"/>
                <w:szCs w:val="24"/>
                <w:lang w:val="ro-RO"/>
              </w:rPr>
              <w:t xml:space="preserve">sistem </w:t>
            </w:r>
            <w:r w:rsidR="00525FFA" w:rsidRPr="00476D0C">
              <w:rPr>
                <w:rFonts w:ascii="Times New Roman" w:hAnsi="Times New Roman" w:cs="Times New Roman"/>
                <w:sz w:val="24"/>
                <w:szCs w:val="24"/>
                <w:lang w:val="ro-RO"/>
              </w:rPr>
              <w:t>nu v</w:t>
            </w:r>
            <w:r w:rsidR="009E509C" w:rsidRPr="00476D0C">
              <w:rPr>
                <w:rFonts w:ascii="Times New Roman" w:hAnsi="Times New Roman" w:cs="Times New Roman"/>
                <w:sz w:val="24"/>
                <w:szCs w:val="24"/>
                <w:lang w:val="ro-RO"/>
              </w:rPr>
              <w:t>a</w:t>
            </w:r>
            <w:r w:rsidR="00525FFA" w:rsidRPr="00476D0C">
              <w:rPr>
                <w:rFonts w:ascii="Times New Roman" w:hAnsi="Times New Roman" w:cs="Times New Roman"/>
                <w:sz w:val="24"/>
                <w:szCs w:val="24"/>
                <w:lang w:val="ro-RO"/>
              </w:rPr>
              <w:t xml:space="preserve"> fi funcțional</w:t>
            </w:r>
            <w:r w:rsidRPr="00476D0C">
              <w:rPr>
                <w:rFonts w:ascii="Times New Roman" w:hAnsi="Times New Roman" w:cs="Times New Roman"/>
                <w:sz w:val="24"/>
                <w:szCs w:val="24"/>
                <w:lang w:val="ro-RO"/>
              </w:rPr>
              <w:t>ă</w:t>
            </w:r>
            <w:r w:rsidR="00525FFA" w:rsidRPr="00476D0C">
              <w:rPr>
                <w:rFonts w:ascii="Times New Roman" w:hAnsi="Times New Roman" w:cs="Times New Roman"/>
                <w:sz w:val="24"/>
                <w:szCs w:val="24"/>
                <w:lang w:val="ro-RO"/>
              </w:rPr>
              <w:t>.</w:t>
            </w:r>
          </w:p>
          <w:p w14:paraId="79B7AE1A" w14:textId="75E7E0AF" w:rsidR="008E392B" w:rsidRPr="00476D0C" w:rsidRDefault="00121936" w:rsidP="002E31AD">
            <w:pPr>
              <w:spacing w:after="120" w:line="240" w:lineRule="auto"/>
              <w:jc w:val="both"/>
              <w:rPr>
                <w:rFonts w:ascii="Times New Roman" w:hAnsi="Times New Roman" w:cs="Times New Roman"/>
                <w:sz w:val="24"/>
                <w:szCs w:val="24"/>
                <w:lang w:val="ro-RO"/>
              </w:rPr>
            </w:pPr>
            <w:r w:rsidRPr="00476D0C">
              <w:rPr>
                <w:rFonts w:ascii="Times New Roman" w:hAnsi="Times New Roman" w:cs="Times New Roman"/>
                <w:sz w:val="24"/>
                <w:szCs w:val="24"/>
                <w:lang w:val="ro-RO"/>
              </w:rPr>
              <w:t>În lipsa intervenției de reglementare</w:t>
            </w:r>
            <w:r w:rsidR="00476D0C">
              <w:rPr>
                <w:rFonts w:ascii="Times New Roman" w:hAnsi="Times New Roman" w:cs="Times New Roman"/>
                <w:sz w:val="24"/>
                <w:szCs w:val="24"/>
                <w:lang w:val="ro-RO"/>
              </w:rPr>
              <w:t xml:space="preserve"> în modul de operare și funcționare a sistemului de transport al energiei electrice,</w:t>
            </w:r>
            <w:r w:rsidRPr="00476D0C">
              <w:rPr>
                <w:rFonts w:ascii="Times New Roman" w:hAnsi="Times New Roman" w:cs="Times New Roman"/>
                <w:sz w:val="24"/>
                <w:szCs w:val="24"/>
                <w:lang w:val="ro-RO"/>
              </w:rPr>
              <w:t xml:space="preserve"> Republica Moldova</w:t>
            </w:r>
            <w:r w:rsidR="008E392B" w:rsidRPr="00476D0C">
              <w:rPr>
                <w:rFonts w:ascii="Times New Roman" w:hAnsi="Times New Roman" w:cs="Times New Roman"/>
                <w:sz w:val="24"/>
                <w:szCs w:val="24"/>
                <w:lang w:val="ro-RO"/>
              </w:rPr>
              <w:t xml:space="preserve"> va rămâne </w:t>
            </w:r>
            <w:r w:rsidR="002E31AD" w:rsidRPr="00476D0C">
              <w:rPr>
                <w:rFonts w:ascii="Times New Roman" w:hAnsi="Times New Roman" w:cs="Times New Roman"/>
                <w:sz w:val="24"/>
                <w:szCs w:val="24"/>
                <w:lang w:val="ro-RO"/>
              </w:rPr>
              <w:t>cu capacitate redusă de a asigura securitate</w:t>
            </w:r>
            <w:r w:rsidR="00131C51">
              <w:rPr>
                <w:rFonts w:ascii="Times New Roman" w:hAnsi="Times New Roman" w:cs="Times New Roman"/>
                <w:sz w:val="24"/>
                <w:szCs w:val="24"/>
                <w:lang w:val="ro-RO"/>
              </w:rPr>
              <w:t>a</w:t>
            </w:r>
            <w:r w:rsidR="002E31AD" w:rsidRPr="00476D0C">
              <w:rPr>
                <w:rFonts w:ascii="Times New Roman" w:hAnsi="Times New Roman" w:cs="Times New Roman"/>
                <w:sz w:val="24"/>
                <w:szCs w:val="24"/>
                <w:lang w:val="ro-RO"/>
              </w:rPr>
              <w:t xml:space="preserve"> aprovizionării cu energie electrică sau de a realiza </w:t>
            </w:r>
            <w:r w:rsidR="00DD3568" w:rsidRPr="00476D0C">
              <w:rPr>
                <w:rFonts w:ascii="Times New Roman" w:hAnsi="Times New Roman" w:cs="Times New Roman"/>
                <w:sz w:val="24"/>
                <w:szCs w:val="24"/>
                <w:lang w:val="ro-RO"/>
              </w:rPr>
              <w:t>schimburile</w:t>
            </w:r>
            <w:r w:rsidR="002E31AD" w:rsidRPr="00476D0C">
              <w:rPr>
                <w:rFonts w:ascii="Times New Roman" w:hAnsi="Times New Roman" w:cs="Times New Roman"/>
                <w:sz w:val="24"/>
                <w:szCs w:val="24"/>
                <w:lang w:val="ro-RO"/>
              </w:rPr>
              <w:t xml:space="preserve"> comerciale de energie electrică</w:t>
            </w:r>
            <w:r w:rsidR="004E2CC6" w:rsidRPr="00476D0C">
              <w:rPr>
                <w:rFonts w:ascii="Times New Roman" w:hAnsi="Times New Roman" w:cs="Times New Roman"/>
                <w:sz w:val="24"/>
                <w:szCs w:val="24"/>
                <w:lang w:val="ro-RO"/>
              </w:rPr>
              <w:t>.</w:t>
            </w:r>
          </w:p>
          <w:p w14:paraId="169F27B7" w14:textId="01B19B68" w:rsidR="00DA094D" w:rsidRPr="00476D0C" w:rsidRDefault="002E31AD" w:rsidP="002E31AD">
            <w:pPr>
              <w:spacing w:after="120" w:line="240" w:lineRule="auto"/>
              <w:jc w:val="both"/>
              <w:rPr>
                <w:rFonts w:ascii="Times New Roman" w:eastAsia="Times New Roman" w:hAnsi="Times New Roman" w:cs="Times New Roman"/>
                <w:color w:val="000000" w:themeColor="text1"/>
                <w:sz w:val="24"/>
                <w:szCs w:val="24"/>
                <w:lang w:val="ro-RO" w:eastAsia="ru-MD"/>
              </w:rPr>
            </w:pPr>
            <w:r w:rsidRPr="00476D0C">
              <w:rPr>
                <w:rFonts w:ascii="Times New Roman" w:eastAsia="Times New Roman" w:hAnsi="Times New Roman" w:cs="Times New Roman"/>
                <w:color w:val="000000" w:themeColor="text1"/>
                <w:sz w:val="24"/>
                <w:szCs w:val="24"/>
                <w:lang w:val="ro-RO" w:eastAsia="ru-MD"/>
              </w:rPr>
              <w:t xml:space="preserve">În plus, în lipsa armonizării cadrului legal cu </w:t>
            </w:r>
            <w:r w:rsidR="00476D0C" w:rsidRPr="00476D0C">
              <w:rPr>
                <w:rFonts w:ascii="Times New Roman" w:eastAsia="Times New Roman" w:hAnsi="Times New Roman" w:cs="Times New Roman"/>
                <w:color w:val="000000" w:themeColor="text1"/>
                <w:sz w:val="24"/>
                <w:szCs w:val="24"/>
                <w:lang w:val="ro-RO" w:eastAsia="ru-MD"/>
              </w:rPr>
              <w:t>aquis-ul comunitar al Comunității Energetice</w:t>
            </w:r>
            <w:r w:rsidR="00040F67" w:rsidRPr="00476D0C">
              <w:rPr>
                <w:rFonts w:ascii="Times New Roman" w:eastAsia="Times New Roman" w:hAnsi="Times New Roman" w:cs="Times New Roman"/>
                <w:color w:val="000000" w:themeColor="text1"/>
                <w:sz w:val="24"/>
                <w:szCs w:val="24"/>
                <w:lang w:val="ro-RO" w:eastAsia="ru-MD"/>
              </w:rPr>
              <w:t xml:space="preserve"> există riscul </w:t>
            </w:r>
            <w:r w:rsidR="00476D0C" w:rsidRPr="00476D0C">
              <w:rPr>
                <w:rFonts w:ascii="Times New Roman" w:eastAsia="Times New Roman" w:hAnsi="Times New Roman" w:cs="Times New Roman"/>
                <w:color w:val="000000" w:themeColor="text1"/>
                <w:sz w:val="24"/>
                <w:szCs w:val="24"/>
                <w:lang w:val="ro-RO" w:eastAsia="ru-MD"/>
              </w:rPr>
              <w:t>ca</w:t>
            </w:r>
            <w:r w:rsidR="00040F67" w:rsidRPr="00476D0C">
              <w:rPr>
                <w:rFonts w:ascii="Times New Roman" w:eastAsia="Times New Roman" w:hAnsi="Times New Roman" w:cs="Times New Roman"/>
                <w:color w:val="000000" w:themeColor="text1"/>
                <w:sz w:val="24"/>
                <w:szCs w:val="24"/>
                <w:lang w:val="ro-RO" w:eastAsia="ru-MD"/>
              </w:rPr>
              <w:t xml:space="preserve"> Republica Moldova să fie sancționată pentru nerespectarea angajamentelor asumate în </w:t>
            </w:r>
            <w:r w:rsidR="00476D0C" w:rsidRPr="00476D0C">
              <w:rPr>
                <w:rFonts w:ascii="Times New Roman" w:eastAsia="Times New Roman" w:hAnsi="Times New Roman" w:cs="Times New Roman"/>
                <w:color w:val="000000" w:themeColor="text1"/>
                <w:sz w:val="24"/>
                <w:szCs w:val="24"/>
                <w:lang w:val="ro-RO" w:eastAsia="ru-MD"/>
              </w:rPr>
              <w:t>calitate de Parte contractantă a Tratatului Comunității Energetice</w:t>
            </w:r>
          </w:p>
        </w:tc>
      </w:tr>
      <w:tr w:rsidR="00E60BDF" w:rsidRPr="00854A8C" w14:paraId="39B2E6A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94D689B" w14:textId="4D091C8F" w:rsidR="00293033" w:rsidRPr="00854A8C"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854A8C">
              <w:rPr>
                <w:rFonts w:ascii="Times New Roman" w:eastAsia="Times New Roman" w:hAnsi="Times New Roman" w:cs="Times New Roman"/>
                <w:b/>
                <w:bCs/>
                <w:i/>
                <w:iCs/>
                <w:color w:val="000000" w:themeColor="text1"/>
                <w:sz w:val="24"/>
                <w:szCs w:val="24"/>
                <w:lang w:val="ro-RO" w:eastAsia="ru-MD"/>
              </w:rPr>
              <w:t xml:space="preserve">e) Descrieți cadrul juridic actual aplicabil raporturilor analizate </w:t>
            </w:r>
            <w:r w:rsidR="00992507" w:rsidRPr="00854A8C">
              <w:rPr>
                <w:rFonts w:ascii="Times New Roman" w:eastAsia="Times New Roman" w:hAnsi="Times New Roman" w:cs="Times New Roman"/>
                <w:b/>
                <w:bCs/>
                <w:i/>
                <w:iCs/>
                <w:color w:val="000000" w:themeColor="text1"/>
                <w:sz w:val="24"/>
                <w:szCs w:val="24"/>
                <w:lang w:val="ro-RO" w:eastAsia="ru-MD"/>
              </w:rPr>
              <w:t>și</w:t>
            </w:r>
            <w:r w:rsidRPr="00854A8C">
              <w:rPr>
                <w:rFonts w:ascii="Times New Roman" w:eastAsia="Times New Roman" w:hAnsi="Times New Roman" w:cs="Times New Roman"/>
                <w:b/>
                <w:bCs/>
                <w:i/>
                <w:iCs/>
                <w:color w:val="000000" w:themeColor="text1"/>
                <w:sz w:val="24"/>
                <w:szCs w:val="24"/>
                <w:lang w:val="ro-RO" w:eastAsia="ru-MD"/>
              </w:rPr>
              <w:t xml:space="preserve"> identificați carențele prevederilor normative în vigoare, identificați documentele de politici </w:t>
            </w:r>
            <w:r w:rsidR="00992507" w:rsidRPr="00854A8C">
              <w:rPr>
                <w:rFonts w:ascii="Times New Roman" w:eastAsia="Times New Roman" w:hAnsi="Times New Roman" w:cs="Times New Roman"/>
                <w:b/>
                <w:bCs/>
                <w:i/>
                <w:iCs/>
                <w:color w:val="000000" w:themeColor="text1"/>
                <w:sz w:val="24"/>
                <w:szCs w:val="24"/>
                <w:lang w:val="ro-RO" w:eastAsia="ru-MD"/>
              </w:rPr>
              <w:t>și</w:t>
            </w:r>
            <w:r w:rsidRPr="00854A8C">
              <w:rPr>
                <w:rFonts w:ascii="Times New Roman" w:eastAsia="Times New Roman" w:hAnsi="Times New Roman" w:cs="Times New Roman"/>
                <w:b/>
                <w:bCs/>
                <w:i/>
                <w:iCs/>
                <w:color w:val="000000" w:themeColor="text1"/>
                <w:sz w:val="24"/>
                <w:szCs w:val="24"/>
                <w:lang w:val="ro-RO" w:eastAsia="ru-MD"/>
              </w:rPr>
              <w:t xml:space="preserve"> reglementările existente care condiționează intervenția statului</w:t>
            </w:r>
          </w:p>
        </w:tc>
      </w:tr>
      <w:tr w:rsidR="00E60BDF" w:rsidRPr="00854A8C" w14:paraId="723B294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7B73D16" w14:textId="29A0E4B3" w:rsidR="00B520B2" w:rsidRDefault="00A15F8B" w:rsidP="00C7016E">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B520B2">
              <w:rPr>
                <w:rFonts w:ascii="Times New Roman" w:eastAsia="Times New Roman" w:hAnsi="Times New Roman" w:cs="Times New Roman"/>
                <w:color w:val="000000" w:themeColor="text1"/>
                <w:sz w:val="24"/>
                <w:szCs w:val="24"/>
                <w:lang w:val="ro-RO"/>
              </w:rPr>
              <w:t>În conformitate cu prevederile</w:t>
            </w:r>
            <w:r w:rsidR="00C7016E" w:rsidRPr="00B520B2">
              <w:rPr>
                <w:rFonts w:ascii="Times New Roman" w:eastAsia="Times New Roman" w:hAnsi="Times New Roman" w:cs="Times New Roman"/>
                <w:color w:val="000000" w:themeColor="text1"/>
                <w:sz w:val="24"/>
                <w:szCs w:val="24"/>
                <w:lang w:val="ro-RO"/>
              </w:rPr>
              <w:t xml:space="preserve"> art. 53 din Legea </w:t>
            </w:r>
            <w:r w:rsidRPr="00B520B2">
              <w:rPr>
                <w:rFonts w:ascii="Times New Roman" w:eastAsia="Times New Roman" w:hAnsi="Times New Roman" w:cs="Times New Roman"/>
                <w:color w:val="000000" w:themeColor="text1"/>
                <w:sz w:val="24"/>
                <w:szCs w:val="24"/>
                <w:lang w:val="ro-RO"/>
              </w:rPr>
              <w:t xml:space="preserve">nr. 107/2016 </w:t>
            </w:r>
            <w:r w:rsidR="00C7016E" w:rsidRPr="00B520B2">
              <w:rPr>
                <w:rFonts w:ascii="Times New Roman" w:eastAsia="Times New Roman" w:hAnsi="Times New Roman" w:cs="Times New Roman"/>
                <w:color w:val="000000" w:themeColor="text1"/>
                <w:sz w:val="24"/>
                <w:szCs w:val="24"/>
                <w:lang w:val="ro-RO"/>
              </w:rPr>
              <w:t>cu privire al energia electrică</w:t>
            </w:r>
            <w:r w:rsidR="00B520B2">
              <w:rPr>
                <w:rFonts w:ascii="Times New Roman" w:eastAsia="Times New Roman" w:hAnsi="Times New Roman" w:cs="Times New Roman"/>
                <w:color w:val="000000" w:themeColor="text1"/>
                <w:sz w:val="24"/>
                <w:szCs w:val="24"/>
                <w:lang w:val="ro-RO"/>
              </w:rPr>
              <w:t xml:space="preserve"> p</w:t>
            </w:r>
            <w:r w:rsidR="00B520B2" w:rsidRPr="00B520B2">
              <w:rPr>
                <w:rFonts w:ascii="Times New Roman" w:eastAsia="Times New Roman" w:hAnsi="Times New Roman" w:cs="Times New Roman"/>
                <w:color w:val="000000" w:themeColor="text1"/>
                <w:sz w:val="24"/>
                <w:szCs w:val="24"/>
                <w:lang w:val="ro-RO"/>
              </w:rPr>
              <w:t>entru a asigura și gestiona un acces eficient și transparent la rețelele electrice, racordarea, exploatarea și dezvoltarea rețelelor electrice în legătură cu fluxurile transfrontaliere, cu exploatarea rețelelor electrice</w:t>
            </w:r>
            <w:r w:rsidR="00B520B2">
              <w:rPr>
                <w:rFonts w:ascii="Times New Roman" w:eastAsia="Times New Roman" w:hAnsi="Times New Roman" w:cs="Times New Roman"/>
                <w:color w:val="000000" w:themeColor="text1"/>
                <w:sz w:val="24"/>
                <w:szCs w:val="24"/>
                <w:lang w:val="ro-RO"/>
              </w:rPr>
              <w:t xml:space="preserve">, operatorul sistemului de transport </w:t>
            </w:r>
            <w:r w:rsidR="008721CF">
              <w:rPr>
                <w:rFonts w:ascii="Times New Roman" w:eastAsia="Times New Roman" w:hAnsi="Times New Roman" w:cs="Times New Roman"/>
                <w:color w:val="000000" w:themeColor="text1"/>
                <w:sz w:val="24"/>
                <w:szCs w:val="24"/>
                <w:lang w:val="ro-RO"/>
              </w:rPr>
              <w:t xml:space="preserve">al energiei electrice </w:t>
            </w:r>
            <w:r w:rsidR="008721CF" w:rsidRPr="008721CF">
              <w:rPr>
                <w:rFonts w:ascii="Times New Roman" w:eastAsia="Times New Roman" w:hAnsi="Times New Roman" w:cs="Times New Roman"/>
                <w:color w:val="000000" w:themeColor="text1"/>
                <w:sz w:val="24"/>
                <w:szCs w:val="24"/>
                <w:lang w:val="ro-RO"/>
              </w:rPr>
              <w:t>care deține licență pentru conducerea centralizată a sistemului electroenergetic elaborează proiectele codurilor rețelelor electrice și le prezintă spre aprobare Agenției</w:t>
            </w:r>
            <w:r w:rsidR="008721CF">
              <w:rPr>
                <w:rFonts w:ascii="Times New Roman" w:eastAsia="Times New Roman" w:hAnsi="Times New Roman" w:cs="Times New Roman"/>
                <w:color w:val="000000" w:themeColor="text1"/>
                <w:sz w:val="24"/>
                <w:szCs w:val="24"/>
                <w:lang w:val="ro-RO"/>
              </w:rPr>
              <w:t>.</w:t>
            </w:r>
          </w:p>
          <w:p w14:paraId="112135A4" w14:textId="2F01B6BC" w:rsidR="00EF7C8D" w:rsidRDefault="00131C51" w:rsidP="00C7016E">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Prevederile a</w:t>
            </w:r>
            <w:r w:rsidR="00EF7C8D">
              <w:rPr>
                <w:rFonts w:ascii="Times New Roman" w:eastAsia="Times New Roman" w:hAnsi="Times New Roman" w:cs="Times New Roman"/>
                <w:color w:val="000000" w:themeColor="text1"/>
                <w:sz w:val="24"/>
                <w:szCs w:val="24"/>
                <w:lang w:val="ro-RO"/>
              </w:rPr>
              <w:t xml:space="preserve">rt. 53 alin. (2) din Legea nr. 107/2016 </w:t>
            </w:r>
            <w:r w:rsidR="007E41EA">
              <w:rPr>
                <w:rFonts w:ascii="Times New Roman" w:eastAsia="Times New Roman" w:hAnsi="Times New Roman" w:cs="Times New Roman"/>
                <w:color w:val="000000" w:themeColor="text1"/>
                <w:sz w:val="24"/>
                <w:szCs w:val="24"/>
                <w:lang w:val="ro-RO"/>
              </w:rPr>
              <w:t>definesc scopul codurilor rețelelor electrice ce urmează a fi elaborate de către OST, și anume:</w:t>
            </w:r>
          </w:p>
          <w:p w14:paraId="71179505" w14:textId="2687E110"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a) alocarea </w:t>
            </w:r>
            <w:r w:rsidR="005570DC" w:rsidRPr="006F1BB8">
              <w:rPr>
                <w:rFonts w:ascii="Times New Roman" w:eastAsia="Times New Roman" w:hAnsi="Times New Roman" w:cs="Times New Roman"/>
                <w:color w:val="000000" w:themeColor="text1"/>
                <w:sz w:val="24"/>
                <w:szCs w:val="24"/>
                <w:lang w:val="ro-RO"/>
              </w:rPr>
              <w:t>capacității</w:t>
            </w:r>
            <w:r w:rsidRPr="006F1BB8">
              <w:rPr>
                <w:rFonts w:ascii="Times New Roman" w:eastAsia="Times New Roman" w:hAnsi="Times New Roman" w:cs="Times New Roman"/>
                <w:color w:val="000000" w:themeColor="text1"/>
                <w:sz w:val="24"/>
                <w:szCs w:val="24"/>
                <w:lang w:val="ro-RO"/>
              </w:rPr>
              <w:t xml:space="preserve"> </w:t>
            </w:r>
            <w:r w:rsidR="00992507" w:rsidRPr="006F1BB8">
              <w:rPr>
                <w:rFonts w:ascii="Times New Roman" w:eastAsia="Times New Roman" w:hAnsi="Times New Roman" w:cs="Times New Roman"/>
                <w:color w:val="000000" w:themeColor="text1"/>
                <w:sz w:val="24"/>
                <w:szCs w:val="24"/>
                <w:lang w:val="ro-RO"/>
              </w:rPr>
              <w:t>și</w:t>
            </w:r>
            <w:r w:rsidRPr="006F1BB8">
              <w:rPr>
                <w:rFonts w:ascii="Times New Roman" w:eastAsia="Times New Roman" w:hAnsi="Times New Roman" w:cs="Times New Roman"/>
                <w:color w:val="000000" w:themeColor="text1"/>
                <w:sz w:val="24"/>
                <w:szCs w:val="24"/>
                <w:lang w:val="ro-RO"/>
              </w:rPr>
              <w:t xml:space="preserve"> gestionarea congestiilor;</w:t>
            </w:r>
          </w:p>
          <w:p w14:paraId="30BCC812" w14:textId="53610885"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b) </w:t>
            </w:r>
            <w:r w:rsidR="00D63A84" w:rsidRPr="006F1BB8">
              <w:rPr>
                <w:rFonts w:ascii="Times New Roman" w:eastAsia="Times New Roman" w:hAnsi="Times New Roman" w:cs="Times New Roman"/>
                <w:color w:val="000000" w:themeColor="text1"/>
                <w:sz w:val="24"/>
                <w:szCs w:val="24"/>
                <w:lang w:val="ro-RO"/>
              </w:rPr>
              <w:t>cerințele</w:t>
            </w:r>
            <w:r w:rsidRPr="006F1BB8">
              <w:rPr>
                <w:rFonts w:ascii="Times New Roman" w:eastAsia="Times New Roman" w:hAnsi="Times New Roman" w:cs="Times New Roman"/>
                <w:color w:val="000000" w:themeColor="text1"/>
                <w:sz w:val="24"/>
                <w:szCs w:val="24"/>
                <w:lang w:val="ro-RO"/>
              </w:rPr>
              <w:t xml:space="preserve"> tehnice pentru </w:t>
            </w:r>
            <w:r w:rsidR="00D63A84" w:rsidRPr="006F1BB8">
              <w:rPr>
                <w:rFonts w:ascii="Times New Roman" w:eastAsia="Times New Roman" w:hAnsi="Times New Roman" w:cs="Times New Roman"/>
                <w:color w:val="000000" w:themeColor="text1"/>
                <w:sz w:val="24"/>
                <w:szCs w:val="24"/>
                <w:lang w:val="ro-RO"/>
              </w:rPr>
              <w:t>funcționarea</w:t>
            </w:r>
            <w:r w:rsidRPr="006F1BB8">
              <w:rPr>
                <w:rFonts w:ascii="Times New Roman" w:eastAsia="Times New Roman" w:hAnsi="Times New Roman" w:cs="Times New Roman"/>
                <w:color w:val="000000" w:themeColor="text1"/>
                <w:sz w:val="24"/>
                <w:szCs w:val="24"/>
                <w:lang w:val="ro-RO"/>
              </w:rPr>
              <w:t xml:space="preserve"> centralelor electrice și instalațiilor de utilizare;</w:t>
            </w:r>
          </w:p>
          <w:p w14:paraId="555419B4" w14:textId="77777777"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c) asigurarea echilibrului în sistemul electroenergetic;</w:t>
            </w:r>
          </w:p>
          <w:p w14:paraId="166AECF4" w14:textId="658942CA"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d) accesul </w:t>
            </w:r>
            <w:r w:rsidR="00992507" w:rsidRPr="006F1BB8">
              <w:rPr>
                <w:rFonts w:ascii="Times New Roman" w:eastAsia="Times New Roman" w:hAnsi="Times New Roman" w:cs="Times New Roman"/>
                <w:color w:val="000000" w:themeColor="text1"/>
                <w:sz w:val="24"/>
                <w:szCs w:val="24"/>
                <w:lang w:val="ro-RO"/>
              </w:rPr>
              <w:t>și</w:t>
            </w:r>
            <w:r w:rsidRPr="006F1BB8">
              <w:rPr>
                <w:rFonts w:ascii="Times New Roman" w:eastAsia="Times New Roman" w:hAnsi="Times New Roman" w:cs="Times New Roman"/>
                <w:color w:val="000000" w:themeColor="text1"/>
                <w:sz w:val="24"/>
                <w:szCs w:val="24"/>
                <w:lang w:val="ro-RO"/>
              </w:rPr>
              <w:t xml:space="preserve"> racordarea la </w:t>
            </w:r>
            <w:r w:rsidR="00D63A84" w:rsidRPr="006F1BB8">
              <w:rPr>
                <w:rFonts w:ascii="Times New Roman" w:eastAsia="Times New Roman" w:hAnsi="Times New Roman" w:cs="Times New Roman"/>
                <w:color w:val="000000" w:themeColor="text1"/>
                <w:sz w:val="24"/>
                <w:szCs w:val="24"/>
                <w:lang w:val="ro-RO"/>
              </w:rPr>
              <w:t>rețelele</w:t>
            </w:r>
            <w:r w:rsidRPr="006F1BB8">
              <w:rPr>
                <w:rFonts w:ascii="Times New Roman" w:eastAsia="Times New Roman" w:hAnsi="Times New Roman" w:cs="Times New Roman"/>
                <w:color w:val="000000" w:themeColor="text1"/>
                <w:sz w:val="24"/>
                <w:szCs w:val="24"/>
                <w:lang w:val="ro-RO"/>
              </w:rPr>
              <w:t xml:space="preserve"> electrice;</w:t>
            </w:r>
          </w:p>
          <w:p w14:paraId="1F1108F6" w14:textId="2DA1A854"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e) securitatea </w:t>
            </w:r>
            <w:r w:rsidR="00D63A84" w:rsidRPr="006F1BB8">
              <w:rPr>
                <w:rFonts w:ascii="Times New Roman" w:eastAsia="Times New Roman" w:hAnsi="Times New Roman" w:cs="Times New Roman"/>
                <w:color w:val="000000" w:themeColor="text1"/>
                <w:sz w:val="24"/>
                <w:szCs w:val="24"/>
                <w:lang w:val="ro-RO"/>
              </w:rPr>
              <w:t>operațională</w:t>
            </w:r>
            <w:r w:rsidRPr="006F1BB8">
              <w:rPr>
                <w:rFonts w:ascii="Times New Roman" w:eastAsia="Times New Roman" w:hAnsi="Times New Roman" w:cs="Times New Roman"/>
                <w:color w:val="000000" w:themeColor="text1"/>
                <w:sz w:val="24"/>
                <w:szCs w:val="24"/>
                <w:lang w:val="ro-RO"/>
              </w:rPr>
              <w:t>;</w:t>
            </w:r>
          </w:p>
          <w:p w14:paraId="6B91814F" w14:textId="3BDF2FE8" w:rsidR="006F1BB8" w:rsidRP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f) planificarea </w:t>
            </w:r>
            <w:r w:rsidR="00D63A84" w:rsidRPr="006F1BB8">
              <w:rPr>
                <w:rFonts w:ascii="Times New Roman" w:eastAsia="Times New Roman" w:hAnsi="Times New Roman" w:cs="Times New Roman"/>
                <w:color w:val="000000" w:themeColor="text1"/>
                <w:sz w:val="24"/>
                <w:szCs w:val="24"/>
                <w:lang w:val="ro-RO"/>
              </w:rPr>
              <w:t>operațională</w:t>
            </w:r>
            <w:r w:rsidRPr="006F1BB8">
              <w:rPr>
                <w:rFonts w:ascii="Times New Roman" w:eastAsia="Times New Roman" w:hAnsi="Times New Roman" w:cs="Times New Roman"/>
                <w:color w:val="000000" w:themeColor="text1"/>
                <w:sz w:val="24"/>
                <w:szCs w:val="24"/>
                <w:lang w:val="ro-RO"/>
              </w:rPr>
              <w:t xml:space="preserve"> </w:t>
            </w:r>
            <w:r w:rsidR="00992507" w:rsidRPr="006F1BB8">
              <w:rPr>
                <w:rFonts w:ascii="Times New Roman" w:eastAsia="Times New Roman" w:hAnsi="Times New Roman" w:cs="Times New Roman"/>
                <w:color w:val="000000" w:themeColor="text1"/>
                <w:sz w:val="24"/>
                <w:szCs w:val="24"/>
                <w:lang w:val="ro-RO"/>
              </w:rPr>
              <w:t>și</w:t>
            </w:r>
            <w:r w:rsidRPr="006F1BB8">
              <w:rPr>
                <w:rFonts w:ascii="Times New Roman" w:eastAsia="Times New Roman" w:hAnsi="Times New Roman" w:cs="Times New Roman"/>
                <w:color w:val="000000" w:themeColor="text1"/>
                <w:sz w:val="24"/>
                <w:szCs w:val="24"/>
                <w:lang w:val="ro-RO"/>
              </w:rPr>
              <w:t xml:space="preserve"> programarea;</w:t>
            </w:r>
          </w:p>
          <w:p w14:paraId="481A9987" w14:textId="66F17639" w:rsidR="006F1BB8" w:rsidRPr="00B520B2"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6F1BB8">
              <w:rPr>
                <w:rFonts w:ascii="Times New Roman" w:eastAsia="Times New Roman" w:hAnsi="Times New Roman" w:cs="Times New Roman"/>
                <w:color w:val="000000" w:themeColor="text1"/>
                <w:sz w:val="24"/>
                <w:szCs w:val="24"/>
                <w:lang w:val="ro-RO"/>
              </w:rPr>
              <w:t xml:space="preserve">g) reglarea </w:t>
            </w:r>
            <w:r w:rsidR="00D63A84" w:rsidRPr="006F1BB8">
              <w:rPr>
                <w:rFonts w:ascii="Times New Roman" w:eastAsia="Times New Roman" w:hAnsi="Times New Roman" w:cs="Times New Roman"/>
                <w:color w:val="000000" w:themeColor="text1"/>
                <w:sz w:val="24"/>
                <w:szCs w:val="24"/>
                <w:lang w:val="ro-RO"/>
              </w:rPr>
              <w:t>frecvenței</w:t>
            </w:r>
            <w:r w:rsidRPr="006F1BB8">
              <w:rPr>
                <w:rFonts w:ascii="Times New Roman" w:eastAsia="Times New Roman" w:hAnsi="Times New Roman" w:cs="Times New Roman"/>
                <w:color w:val="000000" w:themeColor="text1"/>
                <w:sz w:val="24"/>
                <w:szCs w:val="24"/>
                <w:lang w:val="ro-RO"/>
              </w:rPr>
              <w:t xml:space="preserve"> </w:t>
            </w:r>
            <w:r w:rsidR="00992507" w:rsidRPr="006F1BB8">
              <w:rPr>
                <w:rFonts w:ascii="Times New Roman" w:eastAsia="Times New Roman" w:hAnsi="Times New Roman" w:cs="Times New Roman"/>
                <w:color w:val="000000" w:themeColor="text1"/>
                <w:sz w:val="24"/>
                <w:szCs w:val="24"/>
                <w:lang w:val="ro-RO"/>
              </w:rPr>
              <w:t>și</w:t>
            </w:r>
            <w:r w:rsidRPr="006F1BB8">
              <w:rPr>
                <w:rFonts w:ascii="Times New Roman" w:eastAsia="Times New Roman" w:hAnsi="Times New Roman" w:cs="Times New Roman"/>
                <w:color w:val="000000" w:themeColor="text1"/>
                <w:sz w:val="24"/>
                <w:szCs w:val="24"/>
                <w:lang w:val="ro-RO"/>
              </w:rPr>
              <w:t xml:space="preserve"> rezervele</w:t>
            </w:r>
            <w:r w:rsidRPr="00B520B2">
              <w:rPr>
                <w:rFonts w:ascii="Times New Roman" w:eastAsia="Times New Roman" w:hAnsi="Times New Roman" w:cs="Times New Roman"/>
                <w:color w:val="000000" w:themeColor="text1"/>
                <w:sz w:val="24"/>
                <w:szCs w:val="24"/>
                <w:lang w:val="ro-RO"/>
              </w:rPr>
              <w:t>;</w:t>
            </w:r>
          </w:p>
          <w:p w14:paraId="3BBD3878" w14:textId="64907D89" w:rsidR="007E41EA"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B520B2">
              <w:rPr>
                <w:rFonts w:ascii="Times New Roman" w:eastAsia="Times New Roman" w:hAnsi="Times New Roman" w:cs="Times New Roman"/>
                <w:color w:val="000000" w:themeColor="text1"/>
                <w:sz w:val="24"/>
                <w:szCs w:val="24"/>
                <w:lang w:val="ro-RO"/>
              </w:rPr>
              <w:t xml:space="preserve">h) gestionarea </w:t>
            </w:r>
            <w:r w:rsidR="00D63A84" w:rsidRPr="00B520B2">
              <w:rPr>
                <w:rFonts w:ascii="Times New Roman" w:eastAsia="Times New Roman" w:hAnsi="Times New Roman" w:cs="Times New Roman"/>
                <w:color w:val="000000" w:themeColor="text1"/>
                <w:sz w:val="24"/>
                <w:szCs w:val="24"/>
                <w:lang w:val="ro-RO"/>
              </w:rPr>
              <w:t>situațiilor</w:t>
            </w:r>
            <w:r w:rsidRPr="00B520B2">
              <w:rPr>
                <w:rFonts w:ascii="Times New Roman" w:eastAsia="Times New Roman" w:hAnsi="Times New Roman" w:cs="Times New Roman"/>
                <w:color w:val="000000" w:themeColor="text1"/>
                <w:sz w:val="24"/>
                <w:szCs w:val="24"/>
                <w:lang w:val="ro-RO"/>
              </w:rPr>
              <w:t xml:space="preserve"> de </w:t>
            </w:r>
            <w:r w:rsidR="00622A83" w:rsidRPr="00B520B2">
              <w:rPr>
                <w:rFonts w:ascii="Times New Roman" w:eastAsia="Times New Roman" w:hAnsi="Times New Roman" w:cs="Times New Roman"/>
                <w:color w:val="000000" w:themeColor="text1"/>
                <w:sz w:val="24"/>
                <w:szCs w:val="24"/>
                <w:lang w:val="ro-RO"/>
              </w:rPr>
              <w:t>urgenta</w:t>
            </w:r>
            <w:r w:rsidRPr="00B520B2">
              <w:rPr>
                <w:rFonts w:ascii="Times New Roman" w:eastAsia="Times New Roman" w:hAnsi="Times New Roman" w:cs="Times New Roman"/>
                <w:color w:val="000000" w:themeColor="text1"/>
                <w:sz w:val="24"/>
                <w:szCs w:val="24"/>
                <w:lang w:val="ro-RO"/>
              </w:rPr>
              <w:t xml:space="preserve"> </w:t>
            </w:r>
            <w:r w:rsidR="00992507" w:rsidRPr="00B520B2">
              <w:rPr>
                <w:rFonts w:ascii="Times New Roman" w:eastAsia="Times New Roman" w:hAnsi="Times New Roman" w:cs="Times New Roman"/>
                <w:color w:val="000000" w:themeColor="text1"/>
                <w:sz w:val="24"/>
                <w:szCs w:val="24"/>
                <w:lang w:val="ro-RO"/>
              </w:rPr>
              <w:t>și</w:t>
            </w:r>
            <w:r w:rsidRPr="00B520B2">
              <w:rPr>
                <w:rFonts w:ascii="Times New Roman" w:eastAsia="Times New Roman" w:hAnsi="Times New Roman" w:cs="Times New Roman"/>
                <w:color w:val="000000" w:themeColor="text1"/>
                <w:sz w:val="24"/>
                <w:szCs w:val="24"/>
                <w:lang w:val="ro-RO"/>
              </w:rPr>
              <w:t xml:space="preserve"> restabilirea livrării, inclusiv măsuri de limitare a consumului în caz de necesitate</w:t>
            </w:r>
            <w:r>
              <w:rPr>
                <w:rFonts w:ascii="Times New Roman" w:eastAsia="Times New Roman" w:hAnsi="Times New Roman" w:cs="Times New Roman"/>
                <w:color w:val="000000" w:themeColor="text1"/>
                <w:sz w:val="24"/>
                <w:szCs w:val="24"/>
                <w:lang w:val="ro-RO"/>
              </w:rPr>
              <w:t>.</w:t>
            </w:r>
          </w:p>
          <w:p w14:paraId="6B5CE925" w14:textId="5FB383B4" w:rsidR="008721CF" w:rsidRPr="00D11DDE" w:rsidRDefault="008721CF" w:rsidP="00C7016E">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D11DDE">
              <w:rPr>
                <w:rFonts w:ascii="Times New Roman" w:eastAsia="Times New Roman" w:hAnsi="Times New Roman" w:cs="Times New Roman"/>
                <w:color w:val="000000" w:themeColor="text1"/>
                <w:sz w:val="24"/>
                <w:szCs w:val="24"/>
                <w:lang w:val="ro-RO"/>
              </w:rPr>
              <w:t xml:space="preserve">Totodată, la elaborarea proiectelor codurilor rețelelor electrice </w:t>
            </w:r>
            <w:r w:rsidR="00D11DDE" w:rsidRPr="00D11DDE">
              <w:rPr>
                <w:rFonts w:ascii="Times New Roman" w:eastAsia="Times New Roman" w:hAnsi="Times New Roman" w:cs="Times New Roman"/>
                <w:color w:val="000000" w:themeColor="text1"/>
                <w:sz w:val="24"/>
                <w:szCs w:val="24"/>
                <w:lang w:val="ro-RO"/>
              </w:rPr>
              <w:t xml:space="preserve">operatorul sistemului de transport, Agenția </w:t>
            </w:r>
            <w:r w:rsidR="00D11DDE">
              <w:rPr>
                <w:rFonts w:ascii="Times New Roman" w:eastAsia="Times New Roman" w:hAnsi="Times New Roman" w:cs="Times New Roman"/>
                <w:color w:val="000000" w:themeColor="text1"/>
                <w:sz w:val="24"/>
                <w:szCs w:val="24"/>
                <w:lang w:val="ro-RO"/>
              </w:rPr>
              <w:t xml:space="preserve">trebuie să </w:t>
            </w:r>
            <w:r w:rsidR="00D11DDE" w:rsidRPr="00D11DDE">
              <w:rPr>
                <w:rFonts w:ascii="Times New Roman" w:eastAsia="Times New Roman" w:hAnsi="Times New Roman" w:cs="Times New Roman"/>
                <w:color w:val="000000" w:themeColor="text1"/>
                <w:sz w:val="24"/>
                <w:szCs w:val="24"/>
                <w:lang w:val="ro-RO"/>
              </w:rPr>
              <w:t>țin</w:t>
            </w:r>
            <w:r w:rsidR="00D11DDE">
              <w:rPr>
                <w:rFonts w:ascii="Times New Roman" w:eastAsia="Times New Roman" w:hAnsi="Times New Roman" w:cs="Times New Roman"/>
                <w:color w:val="000000" w:themeColor="text1"/>
                <w:sz w:val="24"/>
                <w:szCs w:val="24"/>
                <w:lang w:val="ro-RO"/>
              </w:rPr>
              <w:t>ă</w:t>
            </w:r>
            <w:r w:rsidR="00D11DDE" w:rsidRPr="00D11DDE">
              <w:rPr>
                <w:rFonts w:ascii="Times New Roman" w:eastAsia="Times New Roman" w:hAnsi="Times New Roman" w:cs="Times New Roman"/>
                <w:color w:val="000000" w:themeColor="text1"/>
                <w:sz w:val="24"/>
                <w:szCs w:val="24"/>
                <w:lang w:val="ro-RO"/>
              </w:rPr>
              <w:t xml:space="preserve"> cont de obligațiile asumate de Republica Moldova în cadrul Tratatului Comunității Energetice</w:t>
            </w:r>
            <w:r w:rsidR="006F1BB8">
              <w:rPr>
                <w:rFonts w:ascii="Times New Roman" w:eastAsia="Times New Roman" w:hAnsi="Times New Roman" w:cs="Times New Roman"/>
                <w:color w:val="000000" w:themeColor="text1"/>
                <w:sz w:val="24"/>
                <w:szCs w:val="24"/>
                <w:lang w:val="ro-RO"/>
              </w:rPr>
              <w:t>.</w:t>
            </w:r>
          </w:p>
          <w:p w14:paraId="474BE9A0" w14:textId="77777777" w:rsidR="006F1BB8" w:rsidRPr="00B520B2" w:rsidRDefault="006F1BB8" w:rsidP="006F1BB8">
            <w:pPr>
              <w:spacing w:after="0" w:line="240" w:lineRule="auto"/>
              <w:ind w:firstLine="549"/>
              <w:jc w:val="both"/>
              <w:rPr>
                <w:rFonts w:ascii="Times New Roman" w:hAnsi="Times New Roman" w:cs="Times New Roman"/>
                <w:sz w:val="24"/>
                <w:szCs w:val="24"/>
                <w:lang w:val="ro-RO"/>
              </w:rPr>
            </w:pPr>
            <w:r w:rsidRPr="00B520B2">
              <w:rPr>
                <w:rFonts w:ascii="Times New Roman" w:hAnsi="Times New Roman" w:cs="Times New Roman"/>
                <w:sz w:val="24"/>
                <w:szCs w:val="24"/>
                <w:lang w:val="ro-RO"/>
              </w:rPr>
              <w:t>Anterior, prin Deciziile PHLG al Comunității Energetice, ANRE a asigurat transpunerea în legislația națională (</w:t>
            </w:r>
            <w:r w:rsidRPr="00B520B2">
              <w:rPr>
                <w:rFonts w:ascii="Times New Roman" w:eastAsia="Times New Roman" w:hAnsi="Times New Roman" w:cs="Times New Roman"/>
                <w:i/>
                <w:iCs/>
                <w:color w:val="000000" w:themeColor="text1"/>
                <w:sz w:val="24"/>
                <w:szCs w:val="24"/>
                <w:lang w:val="ro-RO"/>
              </w:rPr>
              <w:t>Hotărârea Consiliului de administrație ANRE nr. 423/2019 privind aprobarea Codului rețelelor electrice</w:t>
            </w:r>
            <w:r w:rsidRPr="00B520B2">
              <w:rPr>
                <w:rFonts w:ascii="Times New Roman" w:hAnsi="Times New Roman" w:cs="Times New Roman"/>
                <w:sz w:val="24"/>
                <w:szCs w:val="24"/>
                <w:lang w:val="ro-RO"/>
              </w:rPr>
              <w:t>) a 3 Coduri de rețea europene, și anume:</w:t>
            </w:r>
          </w:p>
          <w:p w14:paraId="464E870D" w14:textId="77777777" w:rsidR="006F1BB8" w:rsidRPr="00B520B2" w:rsidRDefault="006F1BB8" w:rsidP="006F1BB8">
            <w:pPr>
              <w:numPr>
                <w:ilvl w:val="0"/>
                <w:numId w:val="11"/>
              </w:numPr>
              <w:tabs>
                <w:tab w:val="left" w:pos="833"/>
              </w:tabs>
              <w:spacing w:after="0" w:line="240" w:lineRule="auto"/>
              <w:ind w:left="0" w:firstLine="549"/>
              <w:jc w:val="both"/>
              <w:rPr>
                <w:rFonts w:ascii="Times New Roman" w:hAnsi="Times New Roman" w:cs="Times New Roman"/>
                <w:i/>
                <w:iCs/>
                <w:sz w:val="24"/>
                <w:szCs w:val="24"/>
                <w:lang w:val="ro-RO"/>
              </w:rPr>
            </w:pPr>
            <w:r w:rsidRPr="00B520B2">
              <w:rPr>
                <w:rFonts w:ascii="Times New Roman" w:hAnsi="Times New Roman" w:cs="Times New Roman"/>
                <w:i/>
                <w:iCs/>
                <w:sz w:val="24"/>
                <w:szCs w:val="24"/>
                <w:lang w:val="ro-RO"/>
              </w:rPr>
              <w:lastRenderedPageBreak/>
              <w:t>Regulamentul (UE) 2016/631 de instituire a unui cod de rețea privind cerințele pentru racordarea la rețea a instalațiilor de generare;</w:t>
            </w:r>
          </w:p>
          <w:p w14:paraId="4D9FD517" w14:textId="77777777" w:rsidR="006F1BB8" w:rsidRPr="00B520B2" w:rsidRDefault="006F1BB8" w:rsidP="006F1BB8">
            <w:pPr>
              <w:numPr>
                <w:ilvl w:val="0"/>
                <w:numId w:val="11"/>
              </w:numPr>
              <w:tabs>
                <w:tab w:val="left" w:pos="833"/>
              </w:tabs>
              <w:spacing w:after="0" w:line="240" w:lineRule="auto"/>
              <w:ind w:left="0" w:firstLine="549"/>
              <w:jc w:val="both"/>
              <w:rPr>
                <w:rFonts w:ascii="Times New Roman" w:hAnsi="Times New Roman" w:cs="Times New Roman"/>
                <w:i/>
                <w:iCs/>
                <w:sz w:val="24"/>
                <w:szCs w:val="24"/>
                <w:lang w:val="ro-RO"/>
              </w:rPr>
            </w:pPr>
            <w:r w:rsidRPr="00B520B2">
              <w:rPr>
                <w:rFonts w:ascii="Times New Roman" w:hAnsi="Times New Roman" w:cs="Times New Roman"/>
                <w:i/>
                <w:iCs/>
                <w:sz w:val="24"/>
                <w:szCs w:val="24"/>
                <w:lang w:val="ro-RO"/>
              </w:rPr>
              <w:t>Regulamentul (UE) 2016/1447 de instituire a unui cod de rețea privind cerințele pentru racordarea la rețea a sistemelor de înaltă tensiune în curent continuu și a modulelor generatoare din centrală conectate în curent continuu;</w:t>
            </w:r>
          </w:p>
          <w:p w14:paraId="7C2234AE" w14:textId="07BEA541" w:rsidR="006F1BB8" w:rsidRDefault="006F1BB8" w:rsidP="006F1BB8">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sidRPr="00B520B2">
              <w:rPr>
                <w:rFonts w:ascii="Times New Roman" w:hAnsi="Times New Roman" w:cs="Times New Roman"/>
                <w:i/>
                <w:iCs/>
                <w:sz w:val="24"/>
                <w:szCs w:val="24"/>
                <w:lang w:val="ro-RO"/>
              </w:rPr>
              <w:t>Regulamentul (UE) 2016/1388 de stabilire a unui cod de rețea privind racordarea consumatorilor.</w:t>
            </w:r>
          </w:p>
          <w:p w14:paraId="2141BE2D" w14:textId="49AD5C17" w:rsidR="00B520B2" w:rsidRPr="006F1BB8" w:rsidRDefault="006F1BB8" w:rsidP="00C7016E">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Prin </w:t>
            </w:r>
            <w:r w:rsidRPr="00B520B2">
              <w:rPr>
                <w:rFonts w:ascii="Times New Roman" w:eastAsia="Times New Roman" w:hAnsi="Times New Roman" w:cs="Times New Roman"/>
                <w:i/>
                <w:color w:val="000000" w:themeColor="text1"/>
                <w:sz w:val="24"/>
                <w:szCs w:val="24"/>
                <w:lang w:val="ro-RO"/>
              </w:rPr>
              <w:t>Decizia Consiliului Ministerial 2022/03/MC-EnC</w:t>
            </w:r>
            <w:r w:rsidRPr="00B520B2">
              <w:rPr>
                <w:rFonts w:ascii="Times New Roman" w:eastAsia="Times New Roman" w:hAnsi="Times New Roman" w:cs="Times New Roman"/>
                <w:color w:val="000000" w:themeColor="text1"/>
                <w:sz w:val="24"/>
                <w:szCs w:val="24"/>
                <w:lang w:val="ro-RO"/>
              </w:rPr>
              <w:t xml:space="preserve"> țările părți contractante ale Comunității Energetice </w:t>
            </w:r>
            <w:r>
              <w:rPr>
                <w:rFonts w:ascii="Times New Roman" w:eastAsia="Times New Roman" w:hAnsi="Times New Roman" w:cs="Times New Roman"/>
                <w:color w:val="000000" w:themeColor="text1"/>
                <w:sz w:val="24"/>
                <w:szCs w:val="24"/>
                <w:lang w:val="ro-RO"/>
              </w:rPr>
              <w:t>(inclus Republica Moldova) s-</w:t>
            </w:r>
            <w:r w:rsidRPr="00B520B2">
              <w:rPr>
                <w:rFonts w:ascii="Times New Roman" w:eastAsia="Times New Roman" w:hAnsi="Times New Roman" w:cs="Times New Roman"/>
                <w:color w:val="000000" w:themeColor="text1"/>
                <w:sz w:val="24"/>
                <w:szCs w:val="24"/>
                <w:lang w:val="ro-RO"/>
              </w:rPr>
              <w:t xml:space="preserve">au </w:t>
            </w:r>
            <w:r>
              <w:rPr>
                <w:rFonts w:ascii="Times New Roman" w:eastAsia="Times New Roman" w:hAnsi="Times New Roman" w:cs="Times New Roman"/>
                <w:color w:val="000000" w:themeColor="text1"/>
                <w:sz w:val="24"/>
                <w:szCs w:val="24"/>
                <w:lang w:val="ro-RO"/>
              </w:rPr>
              <w:t>obligat să transpună</w:t>
            </w:r>
            <w:r w:rsidRPr="00B520B2">
              <w:rPr>
                <w:rFonts w:ascii="Times New Roman" w:eastAsia="Times New Roman" w:hAnsi="Times New Roman" w:cs="Times New Roman"/>
                <w:color w:val="000000" w:themeColor="text1"/>
                <w:sz w:val="24"/>
                <w:szCs w:val="24"/>
                <w:lang w:val="ro-RO"/>
              </w:rPr>
              <w:t xml:space="preserve"> în legislația națională prevederil</w:t>
            </w:r>
            <w:r>
              <w:rPr>
                <w:rFonts w:ascii="Times New Roman" w:eastAsia="Times New Roman" w:hAnsi="Times New Roman" w:cs="Times New Roman"/>
                <w:color w:val="000000" w:themeColor="text1"/>
                <w:sz w:val="24"/>
                <w:szCs w:val="24"/>
                <w:lang w:val="ro-RO"/>
              </w:rPr>
              <w:t>e</w:t>
            </w:r>
            <w:r w:rsidRPr="00B520B2">
              <w:rPr>
                <w:rFonts w:ascii="Times New Roman" w:eastAsia="Times New Roman" w:hAnsi="Times New Roman" w:cs="Times New Roman"/>
                <w:color w:val="000000" w:themeColor="text1"/>
                <w:sz w:val="24"/>
                <w:szCs w:val="24"/>
                <w:lang w:val="ro-RO"/>
              </w:rPr>
              <w:t xml:space="preserve"> Regulamentului UE 2017/1485 </w:t>
            </w:r>
            <w:r w:rsidRPr="00B520B2">
              <w:rPr>
                <w:rFonts w:ascii="Times New Roman" w:eastAsia="Times New Roman" w:hAnsi="Times New Roman" w:cs="Times New Roman"/>
                <w:i/>
                <w:iCs/>
                <w:color w:val="000000" w:themeColor="text1"/>
                <w:sz w:val="24"/>
                <w:szCs w:val="24"/>
                <w:lang w:val="ro-RO"/>
              </w:rPr>
              <w:t xml:space="preserve">de stabilire a unor linii directoare privind operarea sistemului de transport a energiei electrice </w:t>
            </w:r>
            <w:r w:rsidRPr="00B520B2">
              <w:rPr>
                <w:rFonts w:ascii="Times New Roman" w:eastAsia="Times New Roman" w:hAnsi="Times New Roman" w:cs="Times New Roman"/>
                <w:color w:val="000000" w:themeColor="text1"/>
                <w:sz w:val="24"/>
                <w:szCs w:val="24"/>
                <w:lang w:val="ro-RO"/>
              </w:rPr>
              <w:t xml:space="preserve"> </w:t>
            </w:r>
            <w:r w:rsidR="00722FE3" w:rsidRPr="00B520B2">
              <w:rPr>
                <w:rFonts w:ascii="Times New Roman" w:eastAsia="Times New Roman" w:hAnsi="Times New Roman" w:cs="Times New Roman"/>
                <w:color w:val="000000" w:themeColor="text1"/>
                <w:sz w:val="24"/>
                <w:szCs w:val="24"/>
                <w:lang w:val="ro-RO"/>
              </w:rPr>
              <w:t>până</w:t>
            </w:r>
            <w:r w:rsidRPr="00B520B2">
              <w:rPr>
                <w:rFonts w:ascii="Times New Roman" w:eastAsia="Times New Roman" w:hAnsi="Times New Roman" w:cs="Times New Roman"/>
                <w:color w:val="000000" w:themeColor="text1"/>
                <w:sz w:val="24"/>
                <w:szCs w:val="24"/>
                <w:lang w:val="ro-RO"/>
              </w:rPr>
              <w:t xml:space="preserve"> la data de</w:t>
            </w:r>
            <w:r w:rsidRPr="00B520B2">
              <w:rPr>
                <w:rFonts w:ascii="Times New Roman" w:eastAsia="Times New Roman" w:hAnsi="Times New Roman" w:cs="Times New Roman"/>
                <w:i/>
                <w:iCs/>
                <w:color w:val="000000" w:themeColor="text1"/>
                <w:sz w:val="24"/>
                <w:szCs w:val="24"/>
                <w:lang w:val="ro-RO"/>
              </w:rPr>
              <w:t xml:space="preserve"> </w:t>
            </w:r>
            <w:r w:rsidRPr="00B520B2">
              <w:rPr>
                <w:rFonts w:ascii="Times New Roman" w:eastAsia="Times New Roman" w:hAnsi="Times New Roman" w:cs="Times New Roman"/>
                <w:b/>
                <w:color w:val="000000" w:themeColor="text1"/>
                <w:sz w:val="24"/>
                <w:szCs w:val="24"/>
                <w:lang w:val="ro-RO"/>
              </w:rPr>
              <w:t>31 decembrie 2023.</w:t>
            </w:r>
          </w:p>
          <w:p w14:paraId="50AC9FEB" w14:textId="69B2137D" w:rsidR="007B6400" w:rsidRDefault="009F6AD5" w:rsidP="007B6400">
            <w:pPr>
              <w:tabs>
                <w:tab w:val="left" w:pos="6240"/>
              </w:tabs>
              <w:spacing w:after="0" w:line="240" w:lineRule="auto"/>
              <w:ind w:firstLine="556"/>
              <w:jc w:val="both"/>
              <w:outlineLvl w:val="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Odată cu </w:t>
            </w:r>
            <w:r w:rsidR="00722FE3">
              <w:rPr>
                <w:rFonts w:ascii="Times New Roman" w:eastAsia="Times New Roman" w:hAnsi="Times New Roman" w:cs="Times New Roman"/>
                <w:color w:val="000000" w:themeColor="text1"/>
                <w:sz w:val="24"/>
                <w:szCs w:val="24"/>
                <w:lang w:val="ro-RO"/>
              </w:rPr>
              <w:t>transpunerea</w:t>
            </w:r>
            <w:r w:rsidR="001F6C8F">
              <w:rPr>
                <w:rFonts w:ascii="Times New Roman" w:eastAsia="Times New Roman" w:hAnsi="Times New Roman" w:cs="Times New Roman"/>
                <w:color w:val="000000" w:themeColor="text1"/>
                <w:sz w:val="24"/>
                <w:szCs w:val="24"/>
                <w:lang w:val="ro-RO"/>
              </w:rPr>
              <w:t xml:space="preserve"> </w:t>
            </w:r>
            <w:r w:rsidR="00065E37">
              <w:rPr>
                <w:rFonts w:ascii="Times New Roman" w:eastAsia="Times New Roman" w:hAnsi="Times New Roman" w:cs="Times New Roman"/>
                <w:color w:val="000000" w:themeColor="text1"/>
                <w:sz w:val="24"/>
                <w:szCs w:val="24"/>
                <w:lang w:val="ro-RO"/>
              </w:rPr>
              <w:t xml:space="preserve">Regulamentului UE menționat, cadrul de reglementare al Republicii Moldova va fi dezvoltat, </w:t>
            </w:r>
            <w:r>
              <w:rPr>
                <w:rFonts w:ascii="Times New Roman" w:eastAsia="Times New Roman" w:hAnsi="Times New Roman" w:cs="Times New Roman"/>
                <w:color w:val="000000" w:themeColor="text1"/>
                <w:sz w:val="24"/>
                <w:szCs w:val="24"/>
                <w:lang w:val="ro-RO"/>
              </w:rPr>
              <w:t xml:space="preserve">stabilind cerințe clare, transparente și nediscriminatorii necesare pentru dezvoltarea serviciilor tehnologice și de sistem, a </w:t>
            </w:r>
            <w:r w:rsidR="001D5ACF">
              <w:rPr>
                <w:rFonts w:ascii="Times New Roman" w:eastAsia="Times New Roman" w:hAnsi="Times New Roman" w:cs="Times New Roman"/>
                <w:color w:val="000000" w:themeColor="text1"/>
                <w:sz w:val="24"/>
                <w:szCs w:val="24"/>
                <w:lang w:val="ro-RO"/>
              </w:rPr>
              <w:t xml:space="preserve">pieței energiei electrice de echilibrare urmând a fi definite </w:t>
            </w:r>
            <w:r w:rsidR="007B6400">
              <w:rPr>
                <w:rFonts w:ascii="Times New Roman" w:eastAsia="Times New Roman" w:hAnsi="Times New Roman" w:cs="Times New Roman"/>
                <w:color w:val="000000" w:themeColor="text1"/>
                <w:sz w:val="24"/>
                <w:szCs w:val="24"/>
                <w:lang w:val="ro-RO"/>
              </w:rPr>
              <w:t xml:space="preserve">proceduri pentru </w:t>
            </w:r>
            <w:r w:rsidR="001D5ACF">
              <w:rPr>
                <w:rFonts w:ascii="Times New Roman" w:eastAsia="Times New Roman" w:hAnsi="Times New Roman" w:cs="Times New Roman"/>
                <w:color w:val="000000" w:themeColor="text1"/>
                <w:sz w:val="24"/>
                <w:szCs w:val="24"/>
                <w:lang w:val="ro-RO"/>
              </w:rPr>
              <w:t xml:space="preserve">următoarele </w:t>
            </w:r>
            <w:r w:rsidR="007B6400">
              <w:rPr>
                <w:rFonts w:ascii="Times New Roman" w:eastAsia="Times New Roman" w:hAnsi="Times New Roman" w:cs="Times New Roman"/>
                <w:color w:val="000000" w:themeColor="text1"/>
                <w:sz w:val="24"/>
                <w:szCs w:val="24"/>
                <w:lang w:val="ro-RO"/>
              </w:rPr>
              <w:t>domenii incluse și în art. 53 alin. (2) din Legea nr. 107/2016 cu privire la energia electrică:</w:t>
            </w:r>
          </w:p>
          <w:p w14:paraId="6A606C2D" w14:textId="798ACB7C" w:rsidR="007B6400" w:rsidRDefault="00722FE3" w:rsidP="007B6400">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sidRPr="00722FE3">
              <w:rPr>
                <w:rFonts w:ascii="Times New Roman" w:eastAsia="Times New Roman" w:hAnsi="Times New Roman" w:cs="Times New Roman"/>
                <w:color w:val="000000" w:themeColor="text1"/>
                <w:sz w:val="24"/>
                <w:szCs w:val="24"/>
                <w:lang w:val="ro-RO"/>
              </w:rPr>
              <w:t>cerințele tehnice pentru funcționarea centralelor electrice și instalațiilor de utilizare;</w:t>
            </w:r>
          </w:p>
          <w:p w14:paraId="078D38CC" w14:textId="77777777" w:rsidR="00722FE3" w:rsidRPr="00722FE3" w:rsidRDefault="00722FE3" w:rsidP="00722FE3">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sidRPr="00722FE3">
              <w:rPr>
                <w:rFonts w:ascii="Times New Roman" w:eastAsia="Times New Roman" w:hAnsi="Times New Roman" w:cs="Times New Roman"/>
                <w:color w:val="000000" w:themeColor="text1"/>
                <w:sz w:val="24"/>
                <w:szCs w:val="24"/>
                <w:lang w:val="ro-RO"/>
              </w:rPr>
              <w:t>asigurarea echilibrului în sistemul electroenergetic;</w:t>
            </w:r>
          </w:p>
          <w:p w14:paraId="22DC94E1" w14:textId="55D74522" w:rsidR="00722FE3" w:rsidRPr="00722FE3" w:rsidRDefault="00722FE3" w:rsidP="00722FE3">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sidRPr="00722FE3">
              <w:rPr>
                <w:rFonts w:ascii="Times New Roman" w:eastAsia="Times New Roman" w:hAnsi="Times New Roman" w:cs="Times New Roman"/>
                <w:color w:val="000000" w:themeColor="text1"/>
                <w:sz w:val="24"/>
                <w:szCs w:val="24"/>
                <w:lang w:val="ro-RO"/>
              </w:rPr>
              <w:t>securitatea operațională;</w:t>
            </w:r>
          </w:p>
          <w:p w14:paraId="0447F725" w14:textId="4601129E" w:rsidR="00722FE3" w:rsidRPr="00722FE3" w:rsidRDefault="00722FE3" w:rsidP="00722FE3">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sidRPr="00722FE3">
              <w:rPr>
                <w:rFonts w:ascii="Times New Roman" w:eastAsia="Times New Roman" w:hAnsi="Times New Roman" w:cs="Times New Roman"/>
                <w:color w:val="000000" w:themeColor="text1"/>
                <w:sz w:val="24"/>
                <w:szCs w:val="24"/>
                <w:lang w:val="ro-RO"/>
              </w:rPr>
              <w:t>planificarea operațională și programarea;</w:t>
            </w:r>
          </w:p>
          <w:p w14:paraId="6F5618B6" w14:textId="6E60F063" w:rsidR="00722FE3" w:rsidRPr="00722FE3" w:rsidRDefault="00722FE3" w:rsidP="00722FE3">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sidRPr="00722FE3">
              <w:rPr>
                <w:rFonts w:ascii="Times New Roman" w:eastAsia="Times New Roman" w:hAnsi="Times New Roman" w:cs="Times New Roman"/>
                <w:color w:val="000000" w:themeColor="text1"/>
                <w:sz w:val="24"/>
                <w:szCs w:val="24"/>
                <w:lang w:val="ro-RO"/>
              </w:rPr>
              <w:t>reglarea frecvenței și rezervele;</w:t>
            </w:r>
          </w:p>
          <w:p w14:paraId="00C24A36" w14:textId="1BCE6CB6" w:rsidR="00722FE3" w:rsidRPr="007B6400" w:rsidRDefault="00722FE3" w:rsidP="00722FE3">
            <w:pPr>
              <w:pStyle w:val="ListParagraph"/>
              <w:numPr>
                <w:ilvl w:val="0"/>
                <w:numId w:val="39"/>
              </w:numPr>
              <w:tabs>
                <w:tab w:val="left" w:pos="6240"/>
              </w:tabs>
              <w:spacing w:after="0" w:line="240" w:lineRule="auto"/>
              <w:jc w:val="both"/>
              <w:outlineLvl w:val="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precum și parțial - </w:t>
            </w:r>
            <w:r w:rsidRPr="00722FE3">
              <w:rPr>
                <w:rFonts w:ascii="Times New Roman" w:eastAsia="Times New Roman" w:hAnsi="Times New Roman" w:cs="Times New Roman"/>
                <w:color w:val="000000" w:themeColor="text1"/>
                <w:sz w:val="24"/>
                <w:szCs w:val="24"/>
                <w:lang w:val="ro-RO"/>
              </w:rPr>
              <w:t>gestionarea situațiilor de urgență și restabilirea livrării, inclusiv măsuri de limitare a consumului în caz de necesitate.</w:t>
            </w:r>
          </w:p>
          <w:p w14:paraId="7D3EEDF1" w14:textId="35A8EA72" w:rsidR="00D0715B" w:rsidRPr="00B520B2" w:rsidRDefault="00D0715B" w:rsidP="006F1BB8">
            <w:pPr>
              <w:pStyle w:val="NormalWeb"/>
            </w:pPr>
          </w:p>
        </w:tc>
      </w:tr>
      <w:tr w:rsidR="00E60BDF" w:rsidRPr="00333030" w14:paraId="533E730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2AAF323" w14:textId="77777777" w:rsidR="00293033" w:rsidRPr="004F51D7"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b/>
                <w:bCs/>
                <w:color w:val="000000" w:themeColor="text1"/>
                <w:sz w:val="24"/>
                <w:szCs w:val="24"/>
                <w:lang w:val="ro-RO" w:eastAsia="ru-MD"/>
              </w:rPr>
              <w:lastRenderedPageBreak/>
              <w:t>2. Stabilirea obiectivelor</w:t>
            </w:r>
          </w:p>
        </w:tc>
      </w:tr>
      <w:tr w:rsidR="00E60BDF" w:rsidRPr="00333030" w14:paraId="4ECEF4F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DCFFAA3" w14:textId="77777777" w:rsidR="00293033" w:rsidRPr="004F51D7"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b/>
                <w:bCs/>
                <w:i/>
                <w:iCs/>
                <w:color w:val="000000" w:themeColor="text1"/>
                <w:sz w:val="24"/>
                <w:szCs w:val="24"/>
                <w:lang w:val="ro-RO" w:eastAsia="ru-MD"/>
              </w:rPr>
              <w:t>a) Expuneți obiectivele (care trebuie să fie legate direct de problemă și cauzele acesteia, formulate cuantificat, măsurabil, fixat în timp și realist)</w:t>
            </w:r>
          </w:p>
        </w:tc>
      </w:tr>
      <w:tr w:rsidR="00E60BDF" w:rsidRPr="00854A8C" w14:paraId="77AEE57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4977E17" w14:textId="77777777" w:rsidR="00293033" w:rsidRPr="004F51D7"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Obiectivele principale stabilite de autorii proiectului sunt următoarele:</w:t>
            </w:r>
          </w:p>
          <w:p w14:paraId="0D9D1655" w14:textId="6813B4F1"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Armonizarea legislației naționale cu aquis-ul comunitar, crearea cadrului normativ omologat cu prevederile codurilor de rețea din UE;</w:t>
            </w:r>
          </w:p>
          <w:p w14:paraId="5E6E8295" w14:textId="3C4E7232"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Crearea premiselor necesare pentru garantarea siguranței în funcționare a sistemului de transport în regim interconectat</w:t>
            </w:r>
            <w:r w:rsidR="00131C51">
              <w:rPr>
                <w:rFonts w:ascii="Times New Roman" w:eastAsia="Times New Roman" w:hAnsi="Times New Roman" w:cs="Times New Roman"/>
                <w:color w:val="000000" w:themeColor="text1"/>
                <w:sz w:val="24"/>
                <w:szCs w:val="24"/>
                <w:lang w:val="ro-RO" w:eastAsia="ru-MD"/>
              </w:rPr>
              <w:t>;</w:t>
            </w:r>
          </w:p>
          <w:p w14:paraId="509487D0" w14:textId="0653BBBA"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Crearea premiselor pentru schimburil</w:t>
            </w:r>
            <w:r w:rsidR="00131C51">
              <w:rPr>
                <w:rFonts w:ascii="Times New Roman" w:eastAsia="Times New Roman" w:hAnsi="Times New Roman" w:cs="Times New Roman"/>
                <w:color w:val="000000" w:themeColor="text1"/>
                <w:sz w:val="24"/>
                <w:szCs w:val="24"/>
                <w:lang w:val="ro-RO" w:eastAsia="ru-MD"/>
              </w:rPr>
              <w:t>e</w:t>
            </w:r>
            <w:r w:rsidRPr="004F51D7">
              <w:rPr>
                <w:rFonts w:ascii="Times New Roman" w:eastAsia="Times New Roman" w:hAnsi="Times New Roman" w:cs="Times New Roman"/>
                <w:color w:val="000000" w:themeColor="text1"/>
                <w:sz w:val="24"/>
                <w:szCs w:val="24"/>
                <w:lang w:val="ro-RO" w:eastAsia="ru-MD"/>
              </w:rPr>
              <w:t xml:space="preserve"> transfrontaliere de servicii de echilibrare și de sistem</w:t>
            </w:r>
            <w:r w:rsidR="00131C51">
              <w:rPr>
                <w:rFonts w:ascii="Times New Roman" w:eastAsia="Times New Roman" w:hAnsi="Times New Roman" w:cs="Times New Roman"/>
                <w:color w:val="000000" w:themeColor="text1"/>
                <w:sz w:val="24"/>
                <w:szCs w:val="24"/>
                <w:lang w:val="ro-RO" w:eastAsia="ru-MD"/>
              </w:rPr>
              <w:t>;</w:t>
            </w:r>
          </w:p>
          <w:p w14:paraId="6D2B0FCD" w14:textId="10F4913D"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Integrarea funcțională în sistemul electroenergetic european;</w:t>
            </w:r>
          </w:p>
          <w:p w14:paraId="280A1220" w14:textId="3E22721C"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Contribuția la operarea și dezvoltarea eficientă, pe termen lung, a rețelei electrice de transport și a sectorului electroenergetic în mod interconectat și integrat cu țările vecine, statele membre UE și Părțile Contractante ale Tratatului Comunității Energetice, contribuind astfel și la funcționarea eficientă și coerentă a piețelor de energie electrică;</w:t>
            </w:r>
          </w:p>
          <w:p w14:paraId="256629C5" w14:textId="30BCF058"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Utilizarea mai eficientă a rețelei și creșterea concurenței pe segmentul piețelor de energie electrică gestionate de operatorul sistemului de transport, în beneficiul consumatorilor în sensul obținerii unor  costuri mai mici pentru aceștia</w:t>
            </w:r>
            <w:r w:rsidR="00131C51">
              <w:rPr>
                <w:rFonts w:ascii="Times New Roman" w:eastAsia="Times New Roman" w:hAnsi="Times New Roman" w:cs="Times New Roman"/>
                <w:color w:val="000000" w:themeColor="text1"/>
                <w:sz w:val="24"/>
                <w:szCs w:val="24"/>
                <w:lang w:val="ro-RO" w:eastAsia="ru-MD"/>
              </w:rPr>
              <w:t>;</w:t>
            </w:r>
          </w:p>
          <w:p w14:paraId="5B5D43BB" w14:textId="53D20558"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Norme detaliate privind cerințele și principiile referitoare la siguranța în funcționare;</w:t>
            </w:r>
          </w:p>
          <w:p w14:paraId="23FC3C9E" w14:textId="247AEB0C"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Norme și responsabilități pentru coordonarea și schimbul de date între OS</w:t>
            </w:r>
            <w:r w:rsidR="00243830">
              <w:rPr>
                <w:rFonts w:ascii="Times New Roman" w:eastAsia="Times New Roman" w:hAnsi="Times New Roman" w:cs="Times New Roman"/>
                <w:color w:val="000000" w:themeColor="text1"/>
                <w:sz w:val="24"/>
                <w:szCs w:val="24"/>
                <w:lang w:val="ro-RO" w:eastAsia="ru-MD"/>
              </w:rPr>
              <w:t>T</w:t>
            </w:r>
            <w:r w:rsidRPr="004F51D7">
              <w:rPr>
                <w:rFonts w:ascii="Times New Roman" w:eastAsia="Times New Roman" w:hAnsi="Times New Roman" w:cs="Times New Roman"/>
                <w:color w:val="000000" w:themeColor="text1"/>
                <w:sz w:val="24"/>
                <w:szCs w:val="24"/>
                <w:lang w:val="ro-RO" w:eastAsia="ru-MD"/>
              </w:rPr>
              <w:t>, între OS</w:t>
            </w:r>
            <w:r w:rsidR="00243830">
              <w:rPr>
                <w:rFonts w:ascii="Times New Roman" w:eastAsia="Times New Roman" w:hAnsi="Times New Roman" w:cs="Times New Roman"/>
                <w:color w:val="000000" w:themeColor="text1"/>
                <w:sz w:val="24"/>
                <w:szCs w:val="24"/>
                <w:lang w:val="ro-RO" w:eastAsia="ru-MD"/>
              </w:rPr>
              <w:t>T</w:t>
            </w:r>
            <w:r w:rsidRPr="004F51D7">
              <w:rPr>
                <w:rFonts w:ascii="Times New Roman" w:eastAsia="Times New Roman" w:hAnsi="Times New Roman" w:cs="Times New Roman"/>
                <w:color w:val="000000" w:themeColor="text1"/>
                <w:sz w:val="24"/>
                <w:szCs w:val="24"/>
                <w:lang w:val="ro-RO" w:eastAsia="ru-MD"/>
              </w:rPr>
              <w:t xml:space="preserve"> și O</w:t>
            </w:r>
            <w:r w:rsidR="00131C51">
              <w:rPr>
                <w:rFonts w:ascii="Times New Roman" w:eastAsia="Times New Roman" w:hAnsi="Times New Roman" w:cs="Times New Roman"/>
                <w:color w:val="000000" w:themeColor="text1"/>
                <w:sz w:val="24"/>
                <w:szCs w:val="24"/>
                <w:lang w:val="ro-RO" w:eastAsia="ru-MD"/>
              </w:rPr>
              <w:t>S</w:t>
            </w:r>
            <w:r w:rsidRPr="004F51D7">
              <w:rPr>
                <w:rFonts w:ascii="Times New Roman" w:eastAsia="Times New Roman" w:hAnsi="Times New Roman" w:cs="Times New Roman"/>
                <w:color w:val="000000" w:themeColor="text1"/>
                <w:sz w:val="24"/>
                <w:szCs w:val="24"/>
                <w:lang w:val="ro-RO" w:eastAsia="ru-MD"/>
              </w:rPr>
              <w:t>D, precum și între OS</w:t>
            </w:r>
            <w:r w:rsidR="00243830">
              <w:rPr>
                <w:rFonts w:ascii="Times New Roman" w:eastAsia="Times New Roman" w:hAnsi="Times New Roman" w:cs="Times New Roman"/>
                <w:color w:val="000000" w:themeColor="text1"/>
                <w:sz w:val="24"/>
                <w:szCs w:val="24"/>
                <w:lang w:val="ro-RO" w:eastAsia="ru-MD"/>
              </w:rPr>
              <w:t>T</w:t>
            </w:r>
            <w:r w:rsidRPr="004F51D7">
              <w:rPr>
                <w:rFonts w:ascii="Times New Roman" w:eastAsia="Times New Roman" w:hAnsi="Times New Roman" w:cs="Times New Roman"/>
                <w:color w:val="000000" w:themeColor="text1"/>
                <w:sz w:val="24"/>
                <w:szCs w:val="24"/>
                <w:lang w:val="ro-RO" w:eastAsia="ru-MD"/>
              </w:rPr>
              <w:t xml:space="preserve"> sau O</w:t>
            </w:r>
            <w:r w:rsidR="00131C51">
              <w:rPr>
                <w:rFonts w:ascii="Times New Roman" w:eastAsia="Times New Roman" w:hAnsi="Times New Roman" w:cs="Times New Roman"/>
                <w:color w:val="000000" w:themeColor="text1"/>
                <w:sz w:val="24"/>
                <w:szCs w:val="24"/>
                <w:lang w:val="ro-RO" w:eastAsia="ru-MD"/>
              </w:rPr>
              <w:t>S</w:t>
            </w:r>
            <w:r w:rsidRPr="004F51D7">
              <w:rPr>
                <w:rFonts w:ascii="Times New Roman" w:eastAsia="Times New Roman" w:hAnsi="Times New Roman" w:cs="Times New Roman"/>
                <w:color w:val="000000" w:themeColor="text1"/>
                <w:sz w:val="24"/>
                <w:szCs w:val="24"/>
                <w:lang w:val="ro-RO" w:eastAsia="ru-MD"/>
              </w:rPr>
              <w:t>D și URS, în cadrul planificării operaționale și în operarea aproape de timpul real;</w:t>
            </w:r>
          </w:p>
          <w:p w14:paraId="1EAE5184" w14:textId="322BAB32"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Încurajarea concurenței reale, a nediscriminării și a transparenței pe piața energiei electrice, în special pe segmentul pieței serviciilor de echilibrare și a serviciilor tehnologice de sistem;</w:t>
            </w:r>
          </w:p>
          <w:p w14:paraId="2079FFCF" w14:textId="29ADB9B5"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Garantarea securității aprovizionării cu energie electrică;</w:t>
            </w:r>
          </w:p>
          <w:p w14:paraId="03576D4A" w14:textId="6478A9FE"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lastRenderedPageBreak/>
              <w:t>Normele privind formarea și certificarea personalului operațional;</w:t>
            </w:r>
          </w:p>
          <w:p w14:paraId="4C084F21" w14:textId="1A43B7E8" w:rsidR="004F51D7"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Cerințele privind coordonarea retragerilor din exploatare;</w:t>
            </w:r>
          </w:p>
          <w:p w14:paraId="0250FAB7" w14:textId="10974A25" w:rsidR="0060031E" w:rsidRPr="004F51D7" w:rsidRDefault="004F51D7" w:rsidP="004F51D7">
            <w:pPr>
              <w:pStyle w:val="ListParagraph"/>
              <w:numPr>
                <w:ilvl w:val="0"/>
                <w:numId w:val="1"/>
              </w:numPr>
              <w:spacing w:line="240" w:lineRule="auto"/>
              <w:jc w:val="both"/>
              <w:rPr>
                <w:rFonts w:ascii="Times New Roman" w:eastAsia="Times New Roman" w:hAnsi="Times New Roman" w:cs="Times New Roman"/>
                <w:color w:val="000000" w:themeColor="text1"/>
                <w:sz w:val="24"/>
                <w:szCs w:val="24"/>
                <w:lang w:val="ro-RO" w:eastAsia="ru-MD"/>
              </w:rPr>
            </w:pPr>
            <w:r w:rsidRPr="004F51D7">
              <w:rPr>
                <w:rFonts w:ascii="Times New Roman" w:eastAsia="Times New Roman" w:hAnsi="Times New Roman" w:cs="Times New Roman"/>
                <w:color w:val="000000" w:themeColor="text1"/>
                <w:sz w:val="24"/>
                <w:szCs w:val="24"/>
                <w:lang w:val="ro-RO" w:eastAsia="ru-MD"/>
              </w:rPr>
              <w:t>Cerințele de coordonare a programelor de schimb între zonele de reglaj ale OS</w:t>
            </w:r>
            <w:r w:rsidR="00243830">
              <w:rPr>
                <w:rFonts w:ascii="Times New Roman" w:eastAsia="Times New Roman" w:hAnsi="Times New Roman" w:cs="Times New Roman"/>
                <w:color w:val="000000" w:themeColor="text1"/>
                <w:sz w:val="24"/>
                <w:szCs w:val="24"/>
                <w:lang w:val="ro-RO" w:eastAsia="ru-MD"/>
              </w:rPr>
              <w:t>T</w:t>
            </w:r>
            <w:r w:rsidRPr="004F51D7">
              <w:rPr>
                <w:rFonts w:ascii="Times New Roman" w:eastAsia="Times New Roman" w:hAnsi="Times New Roman" w:cs="Times New Roman"/>
                <w:color w:val="000000" w:themeColor="text1"/>
                <w:sz w:val="24"/>
                <w:szCs w:val="24"/>
                <w:lang w:val="ro-RO" w:eastAsia="ru-MD"/>
              </w:rPr>
              <w:t xml:space="preserve"> și normele care vizează instituirea unui cadru la nivelul țărilor Părți ale Comunității Energetice și Uniunii Europene pentru reglajul frecvență-putere și managementul rezervelor.</w:t>
            </w:r>
          </w:p>
        </w:tc>
      </w:tr>
      <w:tr w:rsidR="00E60BDF" w:rsidRPr="00973F45" w14:paraId="55AE6A8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BA50B47" w14:textId="6CF566C9" w:rsidR="00293033" w:rsidRPr="00973F45"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973F45">
              <w:rPr>
                <w:rFonts w:ascii="Times New Roman" w:eastAsia="Times New Roman" w:hAnsi="Times New Roman" w:cs="Times New Roman"/>
                <w:b/>
                <w:bCs/>
                <w:color w:val="000000" w:themeColor="text1"/>
                <w:sz w:val="24"/>
                <w:szCs w:val="24"/>
                <w:lang w:val="ro-RO" w:eastAsia="ru-MD"/>
              </w:rPr>
              <w:lastRenderedPageBreak/>
              <w:t xml:space="preserve">3. Identificarea </w:t>
            </w:r>
            <w:r w:rsidR="00D63A84" w:rsidRPr="00973F45">
              <w:rPr>
                <w:rFonts w:ascii="Times New Roman" w:eastAsia="Times New Roman" w:hAnsi="Times New Roman" w:cs="Times New Roman"/>
                <w:b/>
                <w:bCs/>
                <w:color w:val="000000" w:themeColor="text1"/>
                <w:sz w:val="24"/>
                <w:szCs w:val="24"/>
                <w:lang w:val="ro-RO" w:eastAsia="ru-MD"/>
              </w:rPr>
              <w:t>opțiunilor</w:t>
            </w:r>
          </w:p>
        </w:tc>
      </w:tr>
      <w:tr w:rsidR="00E60BDF" w:rsidRPr="00973F45" w14:paraId="5625E887"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F3883D3" w14:textId="77777777" w:rsidR="00293033" w:rsidRPr="00973F45"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973F45">
              <w:rPr>
                <w:rFonts w:ascii="Times New Roman" w:eastAsia="Times New Roman" w:hAnsi="Times New Roman" w:cs="Times New Roman"/>
                <w:b/>
                <w:bCs/>
                <w:i/>
                <w:iCs/>
                <w:color w:val="000000" w:themeColor="text1"/>
                <w:sz w:val="24"/>
                <w:szCs w:val="24"/>
                <w:lang w:val="ro-RO" w:eastAsia="ru-MD"/>
              </w:rPr>
              <w:t>a) Expuneți succint opțiunea „a nu face nimic”, care presupune lipsa de intervenție</w:t>
            </w:r>
          </w:p>
        </w:tc>
      </w:tr>
      <w:tr w:rsidR="00E60BDF" w:rsidRPr="00854A8C" w14:paraId="07E4ED4F"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75669B3" w14:textId="77B96DD3" w:rsidR="00293033" w:rsidRPr="00973F45" w:rsidRDefault="00293033" w:rsidP="00B97D82">
            <w:pPr>
              <w:spacing w:line="240" w:lineRule="auto"/>
              <w:jc w:val="both"/>
              <w:rPr>
                <w:rFonts w:ascii="Times New Roman" w:eastAsia="Times New Roman" w:hAnsi="Times New Roman" w:cs="Times New Roman"/>
                <w:color w:val="000000" w:themeColor="text1"/>
                <w:sz w:val="24"/>
                <w:szCs w:val="24"/>
                <w:lang w:val="ro-RO" w:eastAsia="ru-MD"/>
              </w:rPr>
            </w:pPr>
            <w:r w:rsidRPr="00973F45">
              <w:rPr>
                <w:rFonts w:ascii="Times New Roman" w:eastAsia="Times New Roman" w:hAnsi="Times New Roman" w:cs="Times New Roman"/>
                <w:color w:val="000000" w:themeColor="text1"/>
                <w:sz w:val="24"/>
                <w:szCs w:val="24"/>
                <w:lang w:val="ro-RO" w:eastAsia="ru-MD"/>
              </w:rPr>
              <w:t>Opțiunea constă în a nu elabora și aproba proiectul</w:t>
            </w:r>
            <w:r w:rsidR="00340FCF" w:rsidRPr="00973F45">
              <w:rPr>
                <w:rFonts w:ascii="Times New Roman" w:eastAsia="Times New Roman" w:hAnsi="Times New Roman" w:cs="Times New Roman"/>
                <w:color w:val="000000" w:themeColor="text1"/>
                <w:sz w:val="24"/>
                <w:szCs w:val="24"/>
                <w:lang w:val="ro-RO" w:eastAsia="ru-MD"/>
              </w:rPr>
              <w:t xml:space="preserve"> de </w:t>
            </w:r>
            <w:r w:rsidR="002C6B4E" w:rsidRPr="00973F45">
              <w:rPr>
                <w:rFonts w:ascii="Times New Roman" w:eastAsia="Times New Roman" w:hAnsi="Times New Roman" w:cs="Times New Roman"/>
                <w:color w:val="000000" w:themeColor="text1"/>
                <w:sz w:val="24"/>
                <w:szCs w:val="24"/>
                <w:lang w:val="ro-RO" w:eastAsia="ru-MD"/>
              </w:rPr>
              <w:t>transpunere a</w:t>
            </w:r>
            <w:r w:rsidRPr="00973F45">
              <w:rPr>
                <w:rFonts w:ascii="Times New Roman" w:eastAsia="Times New Roman" w:hAnsi="Times New Roman" w:cs="Times New Roman"/>
                <w:color w:val="000000" w:themeColor="text1"/>
                <w:sz w:val="24"/>
                <w:szCs w:val="24"/>
                <w:lang w:val="ro-RO" w:eastAsia="ru-MD"/>
              </w:rPr>
              <w:t xml:space="preserve"> Codului </w:t>
            </w:r>
            <w:r w:rsidR="00D0715B" w:rsidRPr="00973F45">
              <w:rPr>
                <w:rFonts w:ascii="Times New Roman" w:eastAsia="Times New Roman" w:hAnsi="Times New Roman" w:cs="Times New Roman"/>
                <w:color w:val="000000" w:themeColor="text1"/>
                <w:sz w:val="24"/>
                <w:szCs w:val="24"/>
                <w:lang w:val="ro-RO" w:eastAsia="ru-MD"/>
              </w:rPr>
              <w:t>de reț</w:t>
            </w:r>
            <w:r w:rsidR="00394BFE" w:rsidRPr="00973F45">
              <w:rPr>
                <w:rFonts w:ascii="Times New Roman" w:eastAsia="Times New Roman" w:hAnsi="Times New Roman" w:cs="Times New Roman"/>
                <w:color w:val="000000" w:themeColor="text1"/>
                <w:sz w:val="24"/>
                <w:szCs w:val="24"/>
                <w:lang w:val="ro-RO" w:eastAsia="ru-MD"/>
              </w:rPr>
              <w:t>e</w:t>
            </w:r>
            <w:r w:rsidR="00D0715B" w:rsidRPr="00973F45">
              <w:rPr>
                <w:rFonts w:ascii="Times New Roman" w:eastAsia="Times New Roman" w:hAnsi="Times New Roman" w:cs="Times New Roman"/>
                <w:color w:val="000000" w:themeColor="text1"/>
                <w:sz w:val="24"/>
                <w:szCs w:val="24"/>
                <w:lang w:val="ro-RO" w:eastAsia="ru-MD"/>
              </w:rPr>
              <w:t xml:space="preserve">a privind </w:t>
            </w:r>
            <w:r w:rsidR="00973F45">
              <w:rPr>
                <w:rFonts w:ascii="Times New Roman" w:eastAsia="Times New Roman" w:hAnsi="Times New Roman" w:cs="Times New Roman"/>
                <w:color w:val="000000" w:themeColor="text1"/>
                <w:sz w:val="24"/>
                <w:szCs w:val="24"/>
                <w:lang w:val="ro-RO" w:eastAsia="ru-MD"/>
              </w:rPr>
              <w:t>operarea</w:t>
            </w:r>
            <w:r w:rsidR="00D0715B" w:rsidRPr="00973F45">
              <w:rPr>
                <w:rFonts w:ascii="Times New Roman" w:eastAsia="Times New Roman" w:hAnsi="Times New Roman" w:cs="Times New Roman"/>
                <w:color w:val="000000" w:themeColor="text1"/>
                <w:sz w:val="24"/>
                <w:szCs w:val="24"/>
                <w:lang w:val="ro-RO" w:eastAsia="ru-MD"/>
              </w:rPr>
              <w:t xml:space="preserve"> sistemului </w:t>
            </w:r>
            <w:r w:rsidR="00973F45">
              <w:rPr>
                <w:rFonts w:ascii="Times New Roman" w:eastAsia="Times New Roman" w:hAnsi="Times New Roman" w:cs="Times New Roman"/>
                <w:color w:val="000000" w:themeColor="text1"/>
                <w:sz w:val="24"/>
                <w:szCs w:val="24"/>
                <w:lang w:val="ro-RO" w:eastAsia="ru-MD"/>
              </w:rPr>
              <w:t>de transport a energiei electrice,</w:t>
            </w:r>
            <w:r w:rsidR="00D0715B" w:rsidRPr="00973F45">
              <w:rPr>
                <w:rFonts w:ascii="Times New Roman" w:eastAsia="Times New Roman" w:hAnsi="Times New Roman" w:cs="Times New Roman"/>
                <w:color w:val="000000" w:themeColor="text1"/>
                <w:sz w:val="24"/>
                <w:szCs w:val="24"/>
                <w:lang w:val="ro-RO" w:eastAsia="ru-MD"/>
              </w:rPr>
              <w:t xml:space="preserve"> </w:t>
            </w:r>
            <w:r w:rsidR="00B82515" w:rsidRPr="00973F45">
              <w:rPr>
                <w:rFonts w:ascii="Times New Roman" w:eastAsia="Times New Roman" w:hAnsi="Times New Roman" w:cs="Times New Roman"/>
                <w:color w:val="000000" w:themeColor="text1"/>
                <w:sz w:val="24"/>
                <w:szCs w:val="24"/>
                <w:lang w:val="ro-RO" w:eastAsia="ru-MD"/>
              </w:rPr>
              <w:t xml:space="preserve">care să </w:t>
            </w:r>
            <w:r w:rsidR="00D63A84" w:rsidRPr="00973F45">
              <w:rPr>
                <w:rFonts w:ascii="Times New Roman" w:eastAsia="Times New Roman" w:hAnsi="Times New Roman" w:cs="Times New Roman"/>
                <w:color w:val="000000" w:themeColor="text1"/>
                <w:sz w:val="24"/>
                <w:szCs w:val="24"/>
                <w:lang w:val="ro-RO" w:eastAsia="ru-MD"/>
              </w:rPr>
              <w:t>continue</w:t>
            </w:r>
            <w:r w:rsidR="00B82515" w:rsidRPr="00973F45">
              <w:rPr>
                <w:rFonts w:ascii="Times New Roman" w:eastAsia="Times New Roman" w:hAnsi="Times New Roman" w:cs="Times New Roman"/>
                <w:color w:val="000000" w:themeColor="text1"/>
                <w:sz w:val="24"/>
                <w:szCs w:val="24"/>
                <w:lang w:val="ro-RO" w:eastAsia="ru-MD"/>
              </w:rPr>
              <w:t xml:space="preserve"> eforturile țării noastre de a armoniza cadrul normativ cu aquis-ul comunitar</w:t>
            </w:r>
            <w:r w:rsidR="00973F45">
              <w:rPr>
                <w:rFonts w:ascii="Times New Roman" w:eastAsia="Times New Roman" w:hAnsi="Times New Roman" w:cs="Times New Roman"/>
                <w:color w:val="000000" w:themeColor="text1"/>
                <w:sz w:val="24"/>
                <w:szCs w:val="24"/>
                <w:lang w:val="ro-RO" w:eastAsia="ru-MD"/>
              </w:rPr>
              <w:t xml:space="preserve">, și să dezvolte </w:t>
            </w:r>
            <w:r w:rsidR="00AD70A4">
              <w:rPr>
                <w:rFonts w:ascii="Times New Roman" w:eastAsia="Times New Roman" w:hAnsi="Times New Roman" w:cs="Times New Roman"/>
                <w:color w:val="000000" w:themeColor="text1"/>
                <w:sz w:val="24"/>
                <w:szCs w:val="24"/>
                <w:lang w:val="ro-RO" w:eastAsia="ru-MD"/>
              </w:rPr>
              <w:t>cadrul normativ pentru a asigura transparența și nediscriminarea în</w:t>
            </w:r>
            <w:r w:rsidRPr="00973F45">
              <w:rPr>
                <w:rFonts w:ascii="Times New Roman" w:eastAsia="Times New Roman" w:hAnsi="Times New Roman" w:cs="Times New Roman"/>
                <w:color w:val="000000" w:themeColor="text1"/>
                <w:sz w:val="24"/>
                <w:szCs w:val="24"/>
                <w:lang w:val="ro-RO" w:eastAsia="ru-MD"/>
              </w:rPr>
              <w:t xml:space="preserve"> </w:t>
            </w:r>
            <w:r w:rsidR="00B82515" w:rsidRPr="00973F45">
              <w:rPr>
                <w:rFonts w:ascii="Times New Roman" w:eastAsia="Times New Roman" w:hAnsi="Times New Roman" w:cs="Times New Roman"/>
                <w:color w:val="000000" w:themeColor="text1"/>
                <w:sz w:val="24"/>
                <w:szCs w:val="24"/>
                <w:lang w:val="ro-RO" w:eastAsia="ru-MD"/>
              </w:rPr>
              <w:t>activitatea</w:t>
            </w:r>
            <w:r w:rsidRPr="00973F45">
              <w:rPr>
                <w:rFonts w:ascii="Times New Roman" w:eastAsia="Times New Roman" w:hAnsi="Times New Roman" w:cs="Times New Roman"/>
                <w:color w:val="000000" w:themeColor="text1"/>
                <w:sz w:val="24"/>
                <w:szCs w:val="24"/>
                <w:lang w:val="ro-RO" w:eastAsia="ru-MD"/>
              </w:rPr>
              <w:t xml:space="preserve"> OST</w:t>
            </w:r>
            <w:r w:rsidR="00CB1CCE" w:rsidRPr="00973F45">
              <w:rPr>
                <w:rFonts w:ascii="Times New Roman" w:eastAsia="Times New Roman" w:hAnsi="Times New Roman" w:cs="Times New Roman"/>
                <w:color w:val="000000" w:themeColor="text1"/>
                <w:sz w:val="24"/>
                <w:szCs w:val="24"/>
                <w:lang w:val="ro-RO" w:eastAsia="ru-MD"/>
              </w:rPr>
              <w:t>.</w:t>
            </w:r>
          </w:p>
          <w:p w14:paraId="1921A5A9" w14:textId="6422B2F8" w:rsidR="00293033" w:rsidRDefault="00443A34" w:rsidP="00617B77">
            <w:pPr>
              <w:spacing w:line="240" w:lineRule="auto"/>
              <w:contextualSpacing/>
              <w:jc w:val="both"/>
              <w:rPr>
                <w:rFonts w:ascii="Times New Roman" w:hAnsi="Times New Roman" w:cs="Times New Roman"/>
                <w:bCs/>
                <w:sz w:val="24"/>
                <w:szCs w:val="24"/>
                <w:lang w:val="ro-RO"/>
              </w:rPr>
            </w:pPr>
            <w:r w:rsidRPr="00973F45">
              <w:rPr>
                <w:rFonts w:ascii="Times New Roman" w:eastAsia="Times New Roman" w:hAnsi="Times New Roman" w:cs="Times New Roman"/>
                <w:color w:val="000000" w:themeColor="text1"/>
                <w:sz w:val="24"/>
                <w:szCs w:val="24"/>
                <w:lang w:val="ro-RO" w:eastAsia="ru-RU"/>
              </w:rPr>
              <w:t xml:space="preserve">În acest fel, </w:t>
            </w:r>
            <w:r w:rsidR="00912D37" w:rsidRPr="00973F45">
              <w:rPr>
                <w:rFonts w:ascii="Times New Roman" w:hAnsi="Times New Roman" w:cs="Times New Roman"/>
                <w:bCs/>
                <w:sz w:val="24"/>
                <w:szCs w:val="24"/>
                <w:lang w:val="ro-RO"/>
              </w:rPr>
              <w:t>nu vor fi create premisele necesare pentru implementarea prevederilor Legii nr. 107</w:t>
            </w:r>
            <w:r w:rsidR="00B82515" w:rsidRPr="00973F45">
              <w:rPr>
                <w:rFonts w:ascii="Times New Roman" w:hAnsi="Times New Roman" w:cs="Times New Roman"/>
                <w:bCs/>
                <w:sz w:val="24"/>
                <w:szCs w:val="24"/>
                <w:lang w:val="ro-RO"/>
              </w:rPr>
              <w:t>/</w:t>
            </w:r>
            <w:r w:rsidR="00912D37" w:rsidRPr="00973F45">
              <w:rPr>
                <w:rFonts w:ascii="Times New Roman" w:hAnsi="Times New Roman" w:cs="Times New Roman"/>
                <w:bCs/>
                <w:sz w:val="24"/>
                <w:szCs w:val="24"/>
                <w:lang w:val="ro-RO"/>
              </w:rPr>
              <w:t xml:space="preserve"> 2016 cu privire l</w:t>
            </w:r>
            <w:r w:rsidR="00DA094D" w:rsidRPr="00973F45">
              <w:rPr>
                <w:rFonts w:ascii="Times New Roman" w:hAnsi="Times New Roman" w:cs="Times New Roman"/>
                <w:bCs/>
                <w:sz w:val="24"/>
                <w:szCs w:val="24"/>
                <w:lang w:val="ro-RO"/>
              </w:rPr>
              <w:t>a</w:t>
            </w:r>
            <w:r w:rsidR="00912D37" w:rsidRPr="00973F45">
              <w:rPr>
                <w:rFonts w:ascii="Times New Roman" w:hAnsi="Times New Roman" w:cs="Times New Roman"/>
                <w:bCs/>
                <w:sz w:val="24"/>
                <w:szCs w:val="24"/>
                <w:lang w:val="ro-RO"/>
              </w:rPr>
              <w:t xml:space="preserve"> energia electrică în partea ce ține de </w:t>
            </w:r>
            <w:r w:rsidR="00617B77">
              <w:rPr>
                <w:rFonts w:ascii="Times New Roman" w:hAnsi="Times New Roman" w:cs="Times New Roman"/>
                <w:bCs/>
                <w:sz w:val="24"/>
                <w:szCs w:val="24"/>
                <w:lang w:val="ro-RO"/>
              </w:rPr>
              <w:t>s</w:t>
            </w:r>
            <w:r w:rsidR="00617B77" w:rsidRPr="00617B77">
              <w:rPr>
                <w:rFonts w:ascii="Times New Roman" w:hAnsi="Times New Roman" w:cs="Times New Roman"/>
                <w:bCs/>
                <w:sz w:val="24"/>
                <w:szCs w:val="24"/>
                <w:lang w:val="ro-RO"/>
              </w:rPr>
              <w:t>ecuritatea operațională</w:t>
            </w:r>
            <w:r w:rsidR="00617B77">
              <w:rPr>
                <w:rFonts w:ascii="Times New Roman" w:hAnsi="Times New Roman" w:cs="Times New Roman"/>
                <w:bCs/>
                <w:sz w:val="24"/>
                <w:szCs w:val="24"/>
                <w:lang w:val="ro-RO"/>
              </w:rPr>
              <w:t xml:space="preserve">, </w:t>
            </w:r>
            <w:r w:rsidR="00617B77" w:rsidRPr="00617B77">
              <w:rPr>
                <w:rFonts w:ascii="Times New Roman" w:hAnsi="Times New Roman" w:cs="Times New Roman"/>
                <w:bCs/>
                <w:sz w:val="24"/>
                <w:szCs w:val="24"/>
                <w:lang w:val="ro-RO"/>
              </w:rPr>
              <w:t>planificarea operațională și programarea</w:t>
            </w:r>
            <w:r w:rsidR="00617B77">
              <w:rPr>
                <w:rFonts w:ascii="Times New Roman" w:hAnsi="Times New Roman" w:cs="Times New Roman"/>
                <w:bCs/>
                <w:sz w:val="24"/>
                <w:szCs w:val="24"/>
                <w:lang w:val="ro-RO"/>
              </w:rPr>
              <w:t xml:space="preserve">, </w:t>
            </w:r>
            <w:r w:rsidR="00617B77" w:rsidRPr="00617B77">
              <w:rPr>
                <w:rFonts w:ascii="Times New Roman" w:hAnsi="Times New Roman" w:cs="Times New Roman"/>
                <w:bCs/>
                <w:sz w:val="24"/>
                <w:szCs w:val="24"/>
                <w:lang w:val="ro-RO"/>
              </w:rPr>
              <w:t>reglarea frecvenței și rezervele</w:t>
            </w:r>
            <w:r w:rsidR="005E0BEF" w:rsidRPr="00973F45">
              <w:rPr>
                <w:rFonts w:ascii="Times New Roman" w:hAnsi="Times New Roman" w:cs="Times New Roman"/>
                <w:bCs/>
                <w:sz w:val="24"/>
                <w:szCs w:val="24"/>
                <w:lang w:val="ro-RO"/>
              </w:rPr>
              <w:t>.</w:t>
            </w:r>
            <w:r w:rsidR="00617B77">
              <w:rPr>
                <w:rFonts w:ascii="Times New Roman" w:hAnsi="Times New Roman" w:cs="Times New Roman"/>
                <w:bCs/>
                <w:sz w:val="24"/>
                <w:szCs w:val="24"/>
                <w:lang w:val="ro-RO"/>
              </w:rPr>
              <w:t xml:space="preserve"> </w:t>
            </w:r>
          </w:p>
          <w:p w14:paraId="77A2CB62" w14:textId="79B6944C" w:rsidR="00617B77" w:rsidRDefault="00617B77" w:rsidP="00617B77">
            <w:pPr>
              <w:spacing w:line="240" w:lineRule="auto"/>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Având în vedere că sistemul electroenergetic al Republicii Moldova est</w:t>
            </w:r>
            <w:r w:rsidR="00131C51">
              <w:rPr>
                <w:rFonts w:ascii="Times New Roman" w:hAnsi="Times New Roman" w:cs="Times New Roman"/>
                <w:bCs/>
                <w:sz w:val="24"/>
                <w:szCs w:val="24"/>
                <w:lang w:val="ro-RO"/>
              </w:rPr>
              <w:t>e</w:t>
            </w:r>
            <w:r>
              <w:rPr>
                <w:rFonts w:ascii="Times New Roman" w:hAnsi="Times New Roman" w:cs="Times New Roman"/>
                <w:bCs/>
                <w:sz w:val="24"/>
                <w:szCs w:val="24"/>
                <w:lang w:val="ro-RO"/>
              </w:rPr>
              <w:t xml:space="preserve"> unul relativ mic, cu capacități foarte limitate în asigurarea rezervelor de putere necesare pentru operarea sigură a sistemului electroenergetic, perpetuarea situației existente </w:t>
            </w:r>
            <w:r w:rsidR="005800E4">
              <w:rPr>
                <w:rFonts w:ascii="Times New Roman" w:hAnsi="Times New Roman" w:cs="Times New Roman"/>
                <w:bCs/>
                <w:sz w:val="24"/>
                <w:szCs w:val="24"/>
                <w:lang w:val="ro-RO"/>
              </w:rPr>
              <w:t xml:space="preserve">reprezintă un risc major pentru securitatea aprovizionării cu energie electrică a consumatorilor finali și creează semnale negative pentru orice investitor care ar fi dispus să investească </w:t>
            </w:r>
            <w:r w:rsidR="00106383">
              <w:rPr>
                <w:rFonts w:ascii="Times New Roman" w:hAnsi="Times New Roman" w:cs="Times New Roman"/>
                <w:bCs/>
                <w:sz w:val="24"/>
                <w:szCs w:val="24"/>
                <w:lang w:val="ro-RO"/>
              </w:rPr>
              <w:t xml:space="preserve">în dezvoltarea capacităților de generare a energiei electrice capabile să ofere și reglaj </w:t>
            </w:r>
            <w:r w:rsidR="00746B62">
              <w:rPr>
                <w:rFonts w:ascii="Times New Roman" w:hAnsi="Times New Roman" w:cs="Times New Roman"/>
                <w:bCs/>
                <w:sz w:val="24"/>
                <w:szCs w:val="24"/>
                <w:lang w:val="ro-RO"/>
              </w:rPr>
              <w:t>frecvență putere.</w:t>
            </w:r>
          </w:p>
          <w:p w14:paraId="4DAD2EB0" w14:textId="15F69775" w:rsidR="008E392B" w:rsidRPr="00973F45" w:rsidRDefault="00443A34" w:rsidP="00131C51">
            <w:pPr>
              <w:spacing w:line="240" w:lineRule="auto"/>
              <w:jc w:val="both"/>
              <w:rPr>
                <w:rFonts w:ascii="Times New Roman" w:eastAsia="Times New Roman" w:hAnsi="Times New Roman" w:cs="Times New Roman"/>
                <w:color w:val="000000" w:themeColor="text1"/>
                <w:sz w:val="24"/>
                <w:szCs w:val="24"/>
                <w:lang w:val="ro-RO" w:eastAsia="ru-MD"/>
              </w:rPr>
            </w:pPr>
            <w:r w:rsidRPr="00973F45">
              <w:rPr>
                <w:rFonts w:ascii="Times New Roman" w:eastAsia="Times New Roman" w:hAnsi="Times New Roman" w:cs="Times New Roman"/>
                <w:color w:val="000000" w:themeColor="text1"/>
                <w:sz w:val="24"/>
                <w:szCs w:val="24"/>
                <w:lang w:val="ro-RO" w:eastAsia="ru-MD"/>
              </w:rPr>
              <w:t>De menționat, că a</w:t>
            </w:r>
            <w:r w:rsidR="00293033" w:rsidRPr="00973F45">
              <w:rPr>
                <w:rFonts w:ascii="Times New Roman" w:eastAsia="Times New Roman" w:hAnsi="Times New Roman" w:cs="Times New Roman"/>
                <w:color w:val="000000" w:themeColor="text1"/>
                <w:sz w:val="24"/>
                <w:szCs w:val="24"/>
                <w:lang w:val="ro-RO" w:eastAsia="ru-MD"/>
              </w:rPr>
              <w:t xml:space="preserve">ceastă opțiune nu este </w:t>
            </w:r>
            <w:r w:rsidRPr="00973F45">
              <w:rPr>
                <w:rFonts w:ascii="Times New Roman" w:eastAsia="Times New Roman" w:hAnsi="Times New Roman" w:cs="Times New Roman"/>
                <w:color w:val="000000" w:themeColor="text1"/>
                <w:sz w:val="24"/>
                <w:szCs w:val="24"/>
                <w:lang w:val="ro-RO" w:eastAsia="ru-MD"/>
              </w:rPr>
              <w:t>viabilă,</w:t>
            </w:r>
            <w:r w:rsidR="00293033" w:rsidRPr="00973F45">
              <w:rPr>
                <w:rFonts w:ascii="Times New Roman" w:eastAsia="Times New Roman" w:hAnsi="Times New Roman" w:cs="Times New Roman"/>
                <w:color w:val="000000" w:themeColor="text1"/>
                <w:sz w:val="24"/>
                <w:szCs w:val="24"/>
                <w:lang w:val="ro-RO" w:eastAsia="ru-MD"/>
              </w:rPr>
              <w:t xml:space="preserve"> </w:t>
            </w:r>
            <w:r w:rsidRPr="00973F45">
              <w:rPr>
                <w:rFonts w:ascii="Times New Roman" w:eastAsia="Times New Roman" w:hAnsi="Times New Roman" w:cs="Times New Roman"/>
                <w:color w:val="000000" w:themeColor="text1"/>
                <w:sz w:val="24"/>
                <w:szCs w:val="24"/>
                <w:lang w:val="ro-RO" w:eastAsia="ru-MD"/>
              </w:rPr>
              <w:t>ori potrivit</w:t>
            </w:r>
            <w:r w:rsidR="00293033" w:rsidRPr="00973F45">
              <w:rPr>
                <w:rFonts w:ascii="Times New Roman" w:eastAsia="Times New Roman" w:hAnsi="Times New Roman" w:cs="Times New Roman"/>
                <w:color w:val="000000" w:themeColor="text1"/>
                <w:sz w:val="24"/>
                <w:szCs w:val="24"/>
                <w:lang w:val="ro-RO" w:eastAsia="ru-MD"/>
              </w:rPr>
              <w:t xml:space="preserve"> Legii cu privire la </w:t>
            </w:r>
            <w:r w:rsidR="00CB1CCE" w:rsidRPr="00973F45">
              <w:rPr>
                <w:rFonts w:ascii="Times New Roman" w:eastAsia="Times New Roman" w:hAnsi="Times New Roman" w:cs="Times New Roman"/>
                <w:color w:val="000000" w:themeColor="text1"/>
                <w:sz w:val="24"/>
                <w:szCs w:val="24"/>
                <w:lang w:val="ro-RO" w:eastAsia="ru-MD"/>
              </w:rPr>
              <w:t>energia electrică</w:t>
            </w:r>
            <w:r w:rsidR="00293033" w:rsidRPr="00973F45">
              <w:rPr>
                <w:rFonts w:ascii="Times New Roman" w:eastAsia="Times New Roman" w:hAnsi="Times New Roman" w:cs="Times New Roman"/>
                <w:color w:val="000000" w:themeColor="text1"/>
                <w:sz w:val="24"/>
                <w:szCs w:val="24"/>
                <w:lang w:val="ro-RO" w:eastAsia="ru-MD"/>
              </w:rPr>
              <w:t xml:space="preserve"> nr. 10</w:t>
            </w:r>
            <w:r w:rsidR="00CB1CCE" w:rsidRPr="00973F45">
              <w:rPr>
                <w:rFonts w:ascii="Times New Roman" w:eastAsia="Times New Roman" w:hAnsi="Times New Roman" w:cs="Times New Roman"/>
                <w:color w:val="000000" w:themeColor="text1"/>
                <w:sz w:val="24"/>
                <w:szCs w:val="24"/>
                <w:lang w:val="ro-RO" w:eastAsia="ru-MD"/>
              </w:rPr>
              <w:t>7</w:t>
            </w:r>
            <w:r w:rsidRPr="00973F45">
              <w:rPr>
                <w:rFonts w:ascii="Times New Roman" w:eastAsia="Times New Roman" w:hAnsi="Times New Roman" w:cs="Times New Roman"/>
                <w:color w:val="000000" w:themeColor="text1"/>
                <w:sz w:val="24"/>
                <w:szCs w:val="24"/>
                <w:lang w:val="ro-RO" w:eastAsia="ru-MD"/>
              </w:rPr>
              <w:t>/</w:t>
            </w:r>
            <w:r w:rsidR="00293033" w:rsidRPr="00973F45">
              <w:rPr>
                <w:rFonts w:ascii="Times New Roman" w:eastAsia="Times New Roman" w:hAnsi="Times New Roman" w:cs="Times New Roman"/>
                <w:color w:val="000000" w:themeColor="text1"/>
                <w:sz w:val="24"/>
                <w:szCs w:val="24"/>
                <w:lang w:val="ro-RO" w:eastAsia="ru-MD"/>
              </w:rPr>
              <w:t xml:space="preserve">2016, </w:t>
            </w:r>
            <w:r w:rsidR="00131C51">
              <w:rPr>
                <w:rFonts w:ascii="Times New Roman" w:eastAsia="Times New Roman" w:hAnsi="Times New Roman" w:cs="Times New Roman"/>
                <w:color w:val="000000" w:themeColor="text1"/>
                <w:sz w:val="24"/>
                <w:szCs w:val="24"/>
                <w:lang w:val="ro-RO" w:eastAsia="ru-MD"/>
              </w:rPr>
              <w:t>Republica Moldova</w:t>
            </w:r>
            <w:r w:rsidR="00131C51" w:rsidRPr="00973F45">
              <w:rPr>
                <w:rFonts w:ascii="Times New Roman" w:eastAsia="Times New Roman" w:hAnsi="Times New Roman" w:cs="Times New Roman"/>
                <w:color w:val="000000" w:themeColor="text1"/>
                <w:sz w:val="24"/>
                <w:szCs w:val="24"/>
                <w:lang w:val="ro-RO" w:eastAsia="ru-MD"/>
              </w:rPr>
              <w:t xml:space="preserve"> </w:t>
            </w:r>
            <w:r w:rsidR="00293033" w:rsidRPr="00973F45">
              <w:rPr>
                <w:rFonts w:ascii="Times New Roman" w:eastAsia="Times New Roman" w:hAnsi="Times New Roman" w:cs="Times New Roman"/>
                <w:color w:val="000000" w:themeColor="text1"/>
                <w:sz w:val="24"/>
                <w:szCs w:val="24"/>
                <w:lang w:val="ro-RO" w:eastAsia="ru-MD"/>
              </w:rPr>
              <w:t xml:space="preserve">este obligată </w:t>
            </w:r>
            <w:r w:rsidR="00DA094D" w:rsidRPr="00973F45">
              <w:rPr>
                <w:rFonts w:ascii="Times New Roman" w:eastAsia="Times New Roman" w:hAnsi="Times New Roman" w:cs="Times New Roman"/>
                <w:color w:val="000000" w:themeColor="text1"/>
                <w:sz w:val="24"/>
                <w:szCs w:val="24"/>
                <w:lang w:val="ro-RO" w:eastAsia="ru-MD"/>
              </w:rPr>
              <w:t>să asigure transpunerea</w:t>
            </w:r>
            <w:r w:rsidR="00293033" w:rsidRPr="00973F45">
              <w:rPr>
                <w:rFonts w:ascii="Times New Roman" w:eastAsia="Times New Roman" w:hAnsi="Times New Roman" w:cs="Times New Roman"/>
                <w:color w:val="000000" w:themeColor="text1"/>
                <w:sz w:val="24"/>
                <w:szCs w:val="24"/>
                <w:lang w:val="ro-RO" w:eastAsia="ru-MD"/>
              </w:rPr>
              <w:t xml:space="preserve"> </w:t>
            </w:r>
            <w:r w:rsidR="00B82515" w:rsidRPr="00973F45">
              <w:rPr>
                <w:rFonts w:ascii="Times New Roman" w:eastAsia="Times New Roman" w:hAnsi="Times New Roman" w:cs="Times New Roman"/>
                <w:color w:val="000000" w:themeColor="text1"/>
                <w:sz w:val="24"/>
                <w:szCs w:val="24"/>
                <w:lang w:val="ro-RO" w:eastAsia="ru-MD"/>
              </w:rPr>
              <w:t>aquis-ul</w:t>
            </w:r>
            <w:r w:rsidR="00DA094D" w:rsidRPr="00973F45">
              <w:rPr>
                <w:rFonts w:ascii="Times New Roman" w:eastAsia="Times New Roman" w:hAnsi="Times New Roman" w:cs="Times New Roman"/>
                <w:color w:val="000000" w:themeColor="text1"/>
                <w:sz w:val="24"/>
                <w:szCs w:val="24"/>
                <w:lang w:val="ro-RO" w:eastAsia="ru-MD"/>
              </w:rPr>
              <w:t>ui</w:t>
            </w:r>
            <w:r w:rsidR="00B82515" w:rsidRPr="00973F45">
              <w:rPr>
                <w:rFonts w:ascii="Times New Roman" w:eastAsia="Times New Roman" w:hAnsi="Times New Roman" w:cs="Times New Roman"/>
                <w:color w:val="000000" w:themeColor="text1"/>
                <w:sz w:val="24"/>
                <w:szCs w:val="24"/>
                <w:lang w:val="ro-RO" w:eastAsia="ru-MD"/>
              </w:rPr>
              <w:t xml:space="preserve"> Comunității Energetice.</w:t>
            </w:r>
          </w:p>
        </w:tc>
      </w:tr>
      <w:tr w:rsidR="00E60BDF" w:rsidRPr="00854A8C" w14:paraId="1F0014B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4709B3B" w14:textId="77777777" w:rsidR="00293033" w:rsidRPr="00746B62"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746B62">
              <w:rPr>
                <w:rFonts w:ascii="Times New Roman" w:eastAsia="Times New Roman" w:hAnsi="Times New Roman" w:cs="Times New Roman"/>
                <w:b/>
                <w:bCs/>
                <w:i/>
                <w:iCs/>
                <w:color w:val="000000" w:themeColor="text1"/>
                <w:sz w:val="24"/>
                <w:szCs w:val="24"/>
                <w:lang w:val="ro-RO" w:eastAsia="ru-MD"/>
              </w:rPr>
              <w:t>b) Expuneți principalele prevederi ale proiectului, cu impact, explicând cum acestea țintesc cauzele problemei, cu indicarea novațiilor și întregului spectru de soluții/drepturi/obligații ce se doresc să fie aprobate</w:t>
            </w:r>
          </w:p>
        </w:tc>
      </w:tr>
      <w:tr w:rsidR="00E60BDF" w:rsidRPr="00854A8C" w14:paraId="7D6FAA8C" w14:textId="77777777" w:rsidTr="00CE3E20">
        <w:trPr>
          <w:trHeight w:val="463"/>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229CCF3" w14:textId="77777777" w:rsidR="008C785F" w:rsidRPr="00AB2673" w:rsidRDefault="008C785F" w:rsidP="008C785F">
            <w:pPr>
              <w:tabs>
                <w:tab w:val="left" w:pos="884"/>
                <w:tab w:val="left" w:pos="1196"/>
              </w:tabs>
              <w:spacing w:after="120" w:line="240" w:lineRule="auto"/>
              <w:jc w:val="both"/>
              <w:rPr>
                <w:rFonts w:ascii="Times New Roman" w:hAnsi="Times New Roman"/>
                <w:sz w:val="24"/>
                <w:szCs w:val="24"/>
                <w:lang w:val="ro-RO"/>
              </w:rPr>
            </w:pPr>
            <w:r w:rsidRPr="00AB2673">
              <w:rPr>
                <w:rFonts w:ascii="Times New Roman" w:hAnsi="Times New Roman"/>
                <w:sz w:val="24"/>
                <w:szCs w:val="24"/>
                <w:lang w:val="ro-RO"/>
              </w:rPr>
              <w:t xml:space="preserve">Prezentul Cod acoperă întreaga </w:t>
            </w:r>
            <w:r>
              <w:rPr>
                <w:rFonts w:ascii="Times New Roman" w:hAnsi="Times New Roman"/>
                <w:sz w:val="24"/>
                <w:szCs w:val="24"/>
                <w:lang w:val="ro-RO"/>
              </w:rPr>
              <w:t>sferă</w:t>
            </w:r>
            <w:r w:rsidRPr="00AB2673">
              <w:rPr>
                <w:rFonts w:ascii="Times New Roman" w:hAnsi="Times New Roman"/>
                <w:sz w:val="24"/>
                <w:szCs w:val="24"/>
                <w:lang w:val="ro-RO"/>
              </w:rPr>
              <w:t xml:space="preserve"> de activități pentru operarea sistemelor de energie electrică, inclusiv securitatea, controlul și calitatea în ceea ce privește standardele tehnice, principiile și procedurile fixe, dar și funcționarea sincronă a sistemelor de energie interconectate. Codul acoperă următoarele domenii prezentate mai jos</w:t>
            </w:r>
            <w:r>
              <w:rPr>
                <w:rFonts w:ascii="Times New Roman" w:hAnsi="Times New Roman"/>
                <w:sz w:val="24"/>
                <w:szCs w:val="24"/>
                <w:lang w:val="ro-RO"/>
              </w:rPr>
              <w:t>:</w:t>
            </w:r>
          </w:p>
          <w:p w14:paraId="38A840CC" w14:textId="77777777" w:rsidR="008C785F" w:rsidRPr="008C785F" w:rsidRDefault="008C785F" w:rsidP="008C785F">
            <w:pPr>
              <w:pStyle w:val="ListParagraph"/>
              <w:numPr>
                <w:ilvl w:val="0"/>
                <w:numId w:val="41"/>
              </w:numPr>
              <w:tabs>
                <w:tab w:val="left" w:pos="884"/>
                <w:tab w:val="left" w:pos="1196"/>
              </w:tabs>
              <w:spacing w:after="120" w:line="240" w:lineRule="auto"/>
              <w:ind w:right="45"/>
              <w:jc w:val="both"/>
              <w:rPr>
                <w:rFonts w:ascii="Times New Roman" w:hAnsi="Times New Roman" w:cs="Times New Roman"/>
                <w:sz w:val="24"/>
                <w:szCs w:val="24"/>
                <w:lang w:val="it-IT"/>
              </w:rPr>
            </w:pPr>
            <w:r w:rsidRPr="008C785F">
              <w:rPr>
                <w:rFonts w:ascii="Times New Roman" w:hAnsi="Times New Roman" w:cs="Times New Roman"/>
                <w:sz w:val="24"/>
                <w:szCs w:val="24"/>
                <w:lang w:val="it-IT"/>
              </w:rPr>
              <w:t xml:space="preserve">reguli de securitate și fiabilitate a rețelei, inclusiv reguli pentru capacitatea de rezervă tehnică de transmisie pentru securitatea operațională a rețelei;     </w:t>
            </w:r>
          </w:p>
          <w:p w14:paraId="29CAA6A1" w14:textId="77777777" w:rsidR="008C785F" w:rsidRPr="008C785F" w:rsidRDefault="008C785F" w:rsidP="008C785F">
            <w:pPr>
              <w:pStyle w:val="ListParagraph"/>
              <w:numPr>
                <w:ilvl w:val="0"/>
                <w:numId w:val="41"/>
              </w:numPr>
              <w:tabs>
                <w:tab w:val="left" w:pos="884"/>
                <w:tab w:val="left" w:pos="1196"/>
              </w:tabs>
              <w:spacing w:after="120" w:line="240" w:lineRule="auto"/>
              <w:ind w:right="45"/>
              <w:jc w:val="both"/>
              <w:rPr>
                <w:rFonts w:ascii="Times New Roman" w:hAnsi="Times New Roman" w:cs="Times New Roman"/>
                <w:sz w:val="24"/>
                <w:szCs w:val="24"/>
                <w:lang w:val="it-IT"/>
              </w:rPr>
            </w:pPr>
            <w:r w:rsidRPr="008C785F">
              <w:rPr>
                <w:rFonts w:ascii="Times New Roman" w:hAnsi="Times New Roman" w:cs="Times New Roman"/>
                <w:sz w:val="24"/>
                <w:szCs w:val="24"/>
                <w:lang w:val="it-IT"/>
              </w:rPr>
              <w:t xml:space="preserve">regulile de schimb și decontare a datelor;     </w:t>
            </w:r>
          </w:p>
          <w:p w14:paraId="5E674421" w14:textId="77777777" w:rsidR="008C785F" w:rsidRPr="008C785F" w:rsidRDefault="008C785F" w:rsidP="008C785F">
            <w:pPr>
              <w:pStyle w:val="ListParagraph"/>
              <w:numPr>
                <w:ilvl w:val="0"/>
                <w:numId w:val="41"/>
              </w:numPr>
              <w:tabs>
                <w:tab w:val="left" w:pos="884"/>
                <w:tab w:val="left" w:pos="1196"/>
              </w:tabs>
              <w:spacing w:after="120" w:line="240" w:lineRule="auto"/>
              <w:ind w:right="45"/>
              <w:jc w:val="both"/>
              <w:rPr>
                <w:rFonts w:ascii="Times New Roman" w:hAnsi="Times New Roman" w:cs="Times New Roman"/>
                <w:sz w:val="24"/>
                <w:szCs w:val="24"/>
              </w:rPr>
            </w:pPr>
            <w:r w:rsidRPr="008C785F">
              <w:rPr>
                <w:rFonts w:ascii="Times New Roman" w:hAnsi="Times New Roman" w:cs="Times New Roman"/>
                <w:sz w:val="24"/>
                <w:szCs w:val="24"/>
              </w:rPr>
              <w:t xml:space="preserve">reguli de interoperabilitate;     </w:t>
            </w:r>
          </w:p>
          <w:p w14:paraId="3AAD976E" w14:textId="301D2584" w:rsidR="008C785F" w:rsidRPr="008C785F" w:rsidRDefault="008C785F" w:rsidP="008C785F">
            <w:pPr>
              <w:pStyle w:val="ListParagraph"/>
              <w:numPr>
                <w:ilvl w:val="0"/>
                <w:numId w:val="41"/>
              </w:numPr>
              <w:tabs>
                <w:tab w:val="left" w:pos="884"/>
                <w:tab w:val="left" w:pos="1196"/>
              </w:tabs>
              <w:spacing w:after="120" w:line="240" w:lineRule="auto"/>
              <w:ind w:right="45"/>
              <w:jc w:val="both"/>
              <w:rPr>
                <w:rFonts w:ascii="Times New Roman" w:hAnsi="Times New Roman" w:cs="Times New Roman"/>
                <w:sz w:val="24"/>
                <w:szCs w:val="24"/>
                <w:lang w:val="it-IT"/>
              </w:rPr>
            </w:pPr>
            <w:r w:rsidRPr="008C785F">
              <w:rPr>
                <w:rFonts w:ascii="Times New Roman" w:hAnsi="Times New Roman" w:cs="Times New Roman"/>
                <w:sz w:val="24"/>
                <w:szCs w:val="24"/>
                <w:lang w:val="it-IT"/>
              </w:rPr>
              <w:t>proceduri operaționale în caz de urgență</w:t>
            </w:r>
            <w:r w:rsidR="00482EED">
              <w:rPr>
                <w:rFonts w:ascii="Times New Roman" w:hAnsi="Times New Roman" w:cs="Times New Roman"/>
                <w:sz w:val="24"/>
                <w:szCs w:val="24"/>
                <w:lang w:val="it-IT"/>
              </w:rPr>
              <w:t>.</w:t>
            </w:r>
          </w:p>
          <w:p w14:paraId="309730F3" w14:textId="344425BD" w:rsidR="008C785F" w:rsidRDefault="008C785F" w:rsidP="008C785F">
            <w:pPr>
              <w:tabs>
                <w:tab w:val="left" w:pos="6240"/>
              </w:tabs>
              <w:spacing w:line="240" w:lineRule="auto"/>
              <w:jc w:val="both"/>
              <w:outlineLvl w:val="0"/>
              <w:rPr>
                <w:rFonts w:ascii="Times New Roman" w:hAnsi="Times New Roman"/>
                <w:color w:val="000000"/>
                <w:sz w:val="24"/>
                <w:szCs w:val="24"/>
                <w:lang w:val="ro-RO"/>
              </w:rPr>
            </w:pPr>
            <w:r w:rsidRPr="00AB2673">
              <w:rPr>
                <w:rFonts w:ascii="Times New Roman" w:hAnsi="Times New Roman"/>
                <w:sz w:val="24"/>
                <w:szCs w:val="24"/>
                <w:lang w:val="ro-RO"/>
              </w:rPr>
              <w:t>Odată cu implementarea prevederilor Codului sunt stabilite cerințe clare, obiective și armonizate pentru OS</w:t>
            </w:r>
            <w:r w:rsidR="00243830">
              <w:rPr>
                <w:rFonts w:ascii="Times New Roman" w:hAnsi="Times New Roman"/>
                <w:sz w:val="24"/>
                <w:szCs w:val="24"/>
                <w:lang w:val="ro-RO"/>
              </w:rPr>
              <w:t>T</w:t>
            </w:r>
            <w:r w:rsidRPr="00AB2673">
              <w:rPr>
                <w:rFonts w:ascii="Times New Roman" w:hAnsi="Times New Roman"/>
                <w:sz w:val="24"/>
                <w:szCs w:val="24"/>
                <w:lang w:val="ro-RO"/>
              </w:rPr>
              <w:t>, pentru O</w:t>
            </w:r>
            <w:r w:rsidR="00EF1716">
              <w:rPr>
                <w:rFonts w:ascii="Times New Roman" w:hAnsi="Times New Roman"/>
                <w:sz w:val="24"/>
                <w:szCs w:val="24"/>
                <w:lang w:val="ro-RO"/>
              </w:rPr>
              <w:t>S</w:t>
            </w:r>
            <w:r w:rsidRPr="00AB2673">
              <w:rPr>
                <w:rFonts w:ascii="Times New Roman" w:hAnsi="Times New Roman"/>
                <w:sz w:val="24"/>
                <w:szCs w:val="24"/>
                <w:lang w:val="ro-RO"/>
              </w:rPr>
              <w:t xml:space="preserve">D cu rezerve racordate, pentru unitățile generatoare și pentru locurile de consum ale furnizorilor, cu scopul de a asigura siguranța în funcționare și de a contribui la funcționarea pieței interne de energie electrică în mod nediscriminatoriu, eficient. Dispozițiile privind RFP și rezervele oferă cadrul tehnic necesar dezvoltării </w:t>
            </w:r>
            <w:r w:rsidR="00257361">
              <w:rPr>
                <w:rFonts w:ascii="Times New Roman" w:hAnsi="Times New Roman"/>
                <w:sz w:val="24"/>
                <w:szCs w:val="24"/>
                <w:lang w:val="ro-RO"/>
              </w:rPr>
              <w:t xml:space="preserve">posibilității de a contracta rezerve de putere </w:t>
            </w:r>
            <w:r w:rsidR="00AC331D">
              <w:rPr>
                <w:rFonts w:ascii="Times New Roman" w:hAnsi="Times New Roman"/>
                <w:sz w:val="24"/>
                <w:szCs w:val="24"/>
                <w:lang w:val="ro-RO"/>
              </w:rPr>
              <w:t xml:space="preserve">din exteriorul țării sau pentru </w:t>
            </w:r>
            <w:r w:rsidR="00257361">
              <w:rPr>
                <w:rFonts w:ascii="Times New Roman" w:hAnsi="Times New Roman"/>
                <w:sz w:val="24"/>
                <w:szCs w:val="24"/>
                <w:lang w:val="ro-RO"/>
              </w:rPr>
              <w:t xml:space="preserve">schimbul </w:t>
            </w:r>
            <w:r w:rsidR="00AC331D">
              <w:rPr>
                <w:rFonts w:ascii="Times New Roman" w:hAnsi="Times New Roman"/>
                <w:sz w:val="24"/>
                <w:szCs w:val="24"/>
                <w:lang w:val="ro-RO"/>
              </w:rPr>
              <w:t>rezervelor de putere între OST.</w:t>
            </w:r>
          </w:p>
          <w:p w14:paraId="0D10AB33" w14:textId="07164434" w:rsidR="008D534E" w:rsidRPr="00AB2673" w:rsidRDefault="008D534E" w:rsidP="008D534E">
            <w:pPr>
              <w:tabs>
                <w:tab w:val="left" w:pos="6240"/>
              </w:tabs>
              <w:spacing w:line="240" w:lineRule="auto"/>
              <w:jc w:val="both"/>
              <w:outlineLvl w:val="0"/>
              <w:rPr>
                <w:rFonts w:ascii="Times New Roman" w:hAnsi="Times New Roman"/>
                <w:color w:val="000000"/>
                <w:sz w:val="24"/>
                <w:szCs w:val="24"/>
                <w:lang w:val="ro-RO"/>
              </w:rPr>
            </w:pPr>
            <w:r w:rsidRPr="00AB2673">
              <w:rPr>
                <w:rFonts w:ascii="Times New Roman" w:hAnsi="Times New Roman"/>
                <w:color w:val="000000"/>
                <w:sz w:val="24"/>
                <w:szCs w:val="24"/>
                <w:lang w:val="ro-RO"/>
              </w:rPr>
              <w:t xml:space="preserve">Proiectul Codului </w:t>
            </w:r>
            <w:r>
              <w:rPr>
                <w:rFonts w:ascii="Times New Roman" w:hAnsi="Times New Roman"/>
                <w:color w:val="000000"/>
                <w:sz w:val="24"/>
                <w:szCs w:val="24"/>
                <w:lang w:val="ro-RO"/>
              </w:rPr>
              <w:t xml:space="preserve">rețelelor electrice </w:t>
            </w:r>
            <w:r w:rsidRPr="00FA6747">
              <w:rPr>
                <w:rFonts w:ascii="Times New Roman" w:hAnsi="Times New Roman"/>
                <w:color w:val="000000"/>
                <w:sz w:val="24"/>
                <w:szCs w:val="24"/>
                <w:lang w:val="ro-RO"/>
              </w:rPr>
              <w:t>privind operarea sistemului de transport al energiei electrice</w:t>
            </w:r>
            <w:r w:rsidRPr="00AB2673">
              <w:rPr>
                <w:rFonts w:ascii="Times New Roman" w:hAnsi="Times New Roman"/>
                <w:color w:val="000000"/>
                <w:sz w:val="24"/>
                <w:szCs w:val="24"/>
                <w:lang w:val="ro-RO"/>
              </w:rPr>
              <w:t xml:space="preserve"> </w:t>
            </w:r>
            <w:r>
              <w:rPr>
                <w:rFonts w:ascii="Times New Roman" w:hAnsi="Times New Roman"/>
                <w:color w:val="000000"/>
                <w:sz w:val="24"/>
                <w:szCs w:val="24"/>
                <w:lang w:val="ro-RO"/>
              </w:rPr>
              <w:t>stabilește</w:t>
            </w:r>
            <w:r w:rsidRPr="00AB2673">
              <w:rPr>
                <w:rFonts w:ascii="Times New Roman" w:hAnsi="Times New Roman"/>
                <w:color w:val="000000"/>
                <w:sz w:val="24"/>
                <w:szCs w:val="24"/>
                <w:lang w:val="ro-RO"/>
              </w:rPr>
              <w:t xml:space="preserve"> cerințe clare, obiective și armonizate pentru operator</w:t>
            </w:r>
            <w:r>
              <w:rPr>
                <w:rFonts w:ascii="Times New Roman" w:hAnsi="Times New Roman"/>
                <w:color w:val="000000"/>
                <w:sz w:val="24"/>
                <w:szCs w:val="24"/>
                <w:lang w:val="ro-RO"/>
              </w:rPr>
              <w:t>ul sistemului</w:t>
            </w:r>
            <w:r w:rsidRPr="00AB2673">
              <w:rPr>
                <w:rFonts w:ascii="Times New Roman" w:hAnsi="Times New Roman"/>
                <w:color w:val="000000"/>
                <w:sz w:val="24"/>
                <w:szCs w:val="24"/>
                <w:lang w:val="ro-RO"/>
              </w:rPr>
              <w:t xml:space="preserve"> de transport  în vederea </w:t>
            </w:r>
            <w:r w:rsidRPr="00AB2673">
              <w:rPr>
                <w:rFonts w:ascii="Times New Roman" w:hAnsi="Times New Roman"/>
                <w:color w:val="000000"/>
                <w:sz w:val="24"/>
                <w:szCs w:val="24"/>
                <w:lang w:val="ro-RO"/>
              </w:rPr>
              <w:lastRenderedPageBreak/>
              <w:t>asigurării</w:t>
            </w:r>
            <w:r>
              <w:rPr>
                <w:rFonts w:ascii="Times New Roman" w:hAnsi="Times New Roman"/>
                <w:color w:val="000000"/>
                <w:sz w:val="24"/>
                <w:szCs w:val="24"/>
                <w:lang w:val="ro-RO"/>
              </w:rPr>
              <w:t xml:space="preserve"> de comun cu O</w:t>
            </w:r>
            <w:r w:rsidR="00EF1716">
              <w:rPr>
                <w:rFonts w:ascii="Times New Roman" w:hAnsi="Times New Roman"/>
                <w:color w:val="000000"/>
                <w:sz w:val="24"/>
                <w:szCs w:val="24"/>
                <w:lang w:val="ro-RO"/>
              </w:rPr>
              <w:t>ST</w:t>
            </w:r>
            <w:r>
              <w:rPr>
                <w:rFonts w:ascii="Times New Roman" w:hAnsi="Times New Roman"/>
                <w:color w:val="000000"/>
                <w:sz w:val="24"/>
                <w:szCs w:val="24"/>
                <w:lang w:val="ro-RO"/>
              </w:rPr>
              <w:t xml:space="preserve"> din țările membre UE și Părțile Contractante a</w:t>
            </w:r>
            <w:r w:rsidRPr="00AB2673">
              <w:rPr>
                <w:rFonts w:ascii="Times New Roman" w:hAnsi="Times New Roman"/>
                <w:color w:val="000000"/>
                <w:sz w:val="24"/>
                <w:szCs w:val="24"/>
                <w:lang w:val="ro-RO"/>
              </w:rPr>
              <w:t xml:space="preserve"> siguranței în funcționare a sistemelor de transport al energiei electrice interconectate, inclusiv a reglajului frecvență-putere la nivelul țărilor Părți ale Comunității Energetice și a Uniunii Europene.</w:t>
            </w:r>
          </w:p>
          <w:p w14:paraId="53848BFB" w14:textId="77777777" w:rsidR="008D534E" w:rsidRPr="00AB2673" w:rsidRDefault="008D534E" w:rsidP="008D534E">
            <w:pPr>
              <w:tabs>
                <w:tab w:val="left" w:pos="6240"/>
              </w:tabs>
              <w:spacing w:line="240" w:lineRule="auto"/>
              <w:jc w:val="both"/>
              <w:outlineLvl w:val="0"/>
              <w:rPr>
                <w:rFonts w:ascii="Times New Roman" w:eastAsia="Times New Roman" w:hAnsi="Times New Roman"/>
                <w:color w:val="000000"/>
                <w:sz w:val="24"/>
                <w:szCs w:val="24"/>
                <w:lang w:val="ro-RO"/>
              </w:rPr>
            </w:pPr>
            <w:r w:rsidRPr="00AB2673">
              <w:rPr>
                <w:rFonts w:ascii="Times New Roman" w:eastAsia="Times New Roman" w:hAnsi="Times New Roman"/>
                <w:color w:val="000000"/>
                <w:sz w:val="24"/>
                <w:szCs w:val="24"/>
                <w:lang w:val="ro-RO"/>
              </w:rPr>
              <w:t>Implementarea prevederilor Codului permite dezvoltarea unui regim armonizat de funcționare a sistemului, luând în considerare experiențele trecute (de exemplu, probleme de coordonare) și provocările viitoare (</w:t>
            </w:r>
            <w:r>
              <w:rPr>
                <w:rFonts w:ascii="Times New Roman" w:eastAsia="Times New Roman" w:hAnsi="Times New Roman"/>
                <w:color w:val="000000"/>
                <w:sz w:val="24"/>
                <w:szCs w:val="24"/>
                <w:lang w:val="ro-RO"/>
              </w:rPr>
              <w:t>integrarea</w:t>
            </w:r>
            <w:r w:rsidRPr="00AB2673">
              <w:rPr>
                <w:rFonts w:ascii="Times New Roman" w:eastAsia="Times New Roman" w:hAnsi="Times New Roman"/>
                <w:color w:val="000000"/>
                <w:sz w:val="24"/>
                <w:szCs w:val="24"/>
                <w:lang w:val="ro-RO"/>
              </w:rPr>
              <w:t xml:space="preserve"> surselor de energie regenerabilă), permițând în același timp funcționarea corespunzătoare și evoluția tehnică a pieței de energie electrică și a rețelei de transport. </w:t>
            </w:r>
          </w:p>
          <w:p w14:paraId="1EFB0ED4" w14:textId="7C434339" w:rsidR="008D534E" w:rsidRPr="00AB2673" w:rsidRDefault="008D534E" w:rsidP="008D534E">
            <w:pPr>
              <w:spacing w:after="120" w:line="240" w:lineRule="auto"/>
              <w:jc w:val="both"/>
              <w:rPr>
                <w:rFonts w:ascii="Times New Roman" w:hAnsi="Times New Roman"/>
                <w:sz w:val="24"/>
                <w:szCs w:val="24"/>
                <w:lang w:val="ro-RO"/>
              </w:rPr>
            </w:pPr>
            <w:r>
              <w:rPr>
                <w:rFonts w:ascii="Times New Roman" w:eastAsia="Times New Roman" w:hAnsi="Times New Roman"/>
                <w:color w:val="000000"/>
                <w:sz w:val="24"/>
                <w:szCs w:val="24"/>
                <w:lang w:val="ro-RO"/>
              </w:rPr>
              <w:t>În conformitate cu prevederile proiectului, p</w:t>
            </w:r>
            <w:r w:rsidRPr="00AB2673">
              <w:rPr>
                <w:rFonts w:ascii="Times New Roman" w:eastAsia="Times New Roman" w:hAnsi="Times New Roman"/>
                <w:color w:val="000000"/>
                <w:sz w:val="24"/>
                <w:szCs w:val="24"/>
                <w:lang w:val="ro-RO"/>
              </w:rPr>
              <w:t>entru implementarea prevederilor Codului OST va elabora proceduri și metodologii, și le</w:t>
            </w:r>
            <w:r w:rsidR="00EF1716">
              <w:rPr>
                <w:rFonts w:ascii="Times New Roman" w:eastAsia="Times New Roman" w:hAnsi="Times New Roman"/>
                <w:color w:val="000000"/>
                <w:sz w:val="24"/>
                <w:szCs w:val="24"/>
                <w:lang w:val="ro-RO"/>
              </w:rPr>
              <w:t xml:space="preserve"> va</w:t>
            </w:r>
            <w:r w:rsidRPr="00AB2673">
              <w:rPr>
                <w:rFonts w:ascii="Times New Roman" w:eastAsia="Times New Roman" w:hAnsi="Times New Roman"/>
                <w:color w:val="000000"/>
                <w:sz w:val="24"/>
                <w:szCs w:val="24"/>
                <w:lang w:val="ro-RO"/>
              </w:rPr>
              <w:t xml:space="preserve"> prezenta spre aprobare </w:t>
            </w:r>
            <w:r>
              <w:rPr>
                <w:rFonts w:ascii="Times New Roman" w:eastAsia="Times New Roman" w:hAnsi="Times New Roman"/>
                <w:color w:val="000000"/>
                <w:sz w:val="24"/>
                <w:szCs w:val="24"/>
                <w:lang w:val="ro-RO"/>
              </w:rPr>
              <w:t xml:space="preserve">Agenției sau, în cazul în care </w:t>
            </w:r>
            <w:r w:rsidRPr="00AB2673">
              <w:rPr>
                <w:rFonts w:ascii="Times New Roman" w:hAnsi="Times New Roman"/>
                <w:sz w:val="24"/>
                <w:szCs w:val="24"/>
                <w:lang w:val="ro-RO"/>
              </w:rPr>
              <w:t>sunt afectate Statele Membre</w:t>
            </w:r>
            <w:r>
              <w:rPr>
                <w:rFonts w:ascii="Times New Roman" w:hAnsi="Times New Roman"/>
                <w:sz w:val="24"/>
                <w:szCs w:val="24"/>
                <w:lang w:val="ro-RO"/>
              </w:rPr>
              <w:t xml:space="preserve"> sau alte Părți Contractante</w:t>
            </w:r>
            <w:r>
              <w:rPr>
                <w:rFonts w:ascii="Times New Roman" w:eastAsia="Times New Roman" w:hAnsi="Times New Roman"/>
                <w:color w:val="000000"/>
                <w:sz w:val="24"/>
                <w:szCs w:val="24"/>
                <w:lang w:val="ro-RO"/>
              </w:rPr>
              <w:t xml:space="preserve">, </w:t>
            </w:r>
            <w:r w:rsidRPr="00AB2673">
              <w:rPr>
                <w:rFonts w:ascii="Times New Roman" w:eastAsia="Times New Roman" w:hAnsi="Times New Roman"/>
                <w:color w:val="000000"/>
                <w:sz w:val="24"/>
                <w:szCs w:val="24"/>
                <w:lang w:val="ro-RO"/>
              </w:rPr>
              <w:t xml:space="preserve">Agenției pentru Cooperarea </w:t>
            </w:r>
            <w:r w:rsidRPr="00AB2673">
              <w:rPr>
                <w:rFonts w:ascii="Times New Roman" w:hAnsi="Times New Roman"/>
                <w:color w:val="171A22"/>
                <w:sz w:val="24"/>
                <w:szCs w:val="24"/>
                <w:lang w:val="ro-RO"/>
              </w:rPr>
              <w:t>Autorităților de Reglementare din Domeniul Energiei (ACER)</w:t>
            </w:r>
            <w:r>
              <w:rPr>
                <w:rFonts w:ascii="Times New Roman" w:hAnsi="Times New Roman"/>
                <w:color w:val="171A22"/>
                <w:sz w:val="24"/>
                <w:szCs w:val="24"/>
                <w:lang w:val="ro-RO"/>
              </w:rPr>
              <w:t xml:space="preserve"> și </w:t>
            </w:r>
            <w:r w:rsidRPr="00AB2673">
              <w:rPr>
                <w:rFonts w:ascii="Times New Roman" w:eastAsia="Times New Roman" w:hAnsi="Times New Roman"/>
                <w:color w:val="000000"/>
                <w:sz w:val="24"/>
                <w:szCs w:val="24"/>
                <w:lang w:val="ro-RO"/>
              </w:rPr>
              <w:t>Comitetului de Reglementare al Comunității Energetice</w:t>
            </w:r>
            <w:r>
              <w:rPr>
                <w:rFonts w:ascii="Times New Roman" w:eastAsia="Times New Roman" w:hAnsi="Times New Roman"/>
                <w:color w:val="000000"/>
                <w:sz w:val="24"/>
                <w:szCs w:val="24"/>
                <w:lang w:val="ro-RO"/>
              </w:rPr>
              <w:t xml:space="preserve"> (ECRB)</w:t>
            </w:r>
            <w:r w:rsidRPr="00AB2673">
              <w:rPr>
                <w:rFonts w:ascii="Times New Roman" w:hAnsi="Times New Roman"/>
                <w:sz w:val="24"/>
                <w:szCs w:val="24"/>
                <w:lang w:val="ro-RO"/>
              </w:rPr>
              <w:t>.</w:t>
            </w:r>
          </w:p>
          <w:p w14:paraId="6834478C" w14:textId="146604EF" w:rsidR="00F23977" w:rsidRDefault="008D534E" w:rsidP="008D534E">
            <w:pPr>
              <w:spacing w:after="0" w:line="240" w:lineRule="auto"/>
              <w:jc w:val="both"/>
              <w:rPr>
                <w:rFonts w:ascii="Times New Roman" w:eastAsia="Times New Roman" w:hAnsi="Times New Roman"/>
                <w:color w:val="000000"/>
                <w:sz w:val="24"/>
                <w:szCs w:val="24"/>
                <w:lang w:val="ro-RO" w:eastAsia="ru-MD"/>
              </w:rPr>
            </w:pPr>
            <w:r w:rsidRPr="00AB2673">
              <w:rPr>
                <w:rFonts w:ascii="Times New Roman" w:hAnsi="Times New Roman"/>
                <w:sz w:val="24"/>
                <w:szCs w:val="24"/>
                <w:lang w:val="ro-RO"/>
              </w:rPr>
              <w:t>Pentru a avansa către o piață a energiei electrice cu adevărat integrată și pentru a garanta siguranța în funcționare a sistemului electroenergetic, sunt necesare acțiuni coordonate din partea OS</w:t>
            </w:r>
            <w:r w:rsidR="00EF1716">
              <w:rPr>
                <w:rFonts w:ascii="Times New Roman" w:hAnsi="Times New Roman"/>
                <w:sz w:val="24"/>
                <w:szCs w:val="24"/>
                <w:lang w:val="ro-RO"/>
              </w:rPr>
              <w:t>T</w:t>
            </w:r>
            <w:r w:rsidRPr="00AB2673">
              <w:rPr>
                <w:rFonts w:ascii="Times New Roman" w:hAnsi="Times New Roman"/>
                <w:sz w:val="24"/>
                <w:szCs w:val="24"/>
                <w:lang w:val="ro-RO"/>
              </w:rPr>
              <w:t>, O</w:t>
            </w:r>
            <w:r w:rsidR="00EF1716">
              <w:rPr>
                <w:rFonts w:ascii="Times New Roman" w:hAnsi="Times New Roman"/>
                <w:sz w:val="24"/>
                <w:szCs w:val="24"/>
                <w:lang w:val="ro-RO"/>
              </w:rPr>
              <w:t>S</w:t>
            </w:r>
            <w:r w:rsidRPr="00AB2673">
              <w:rPr>
                <w:rFonts w:ascii="Times New Roman" w:hAnsi="Times New Roman"/>
                <w:sz w:val="24"/>
                <w:szCs w:val="24"/>
                <w:lang w:val="ro-RO"/>
              </w:rPr>
              <w:t xml:space="preserve">D și utilizatorii </w:t>
            </w:r>
            <w:r w:rsidR="00EF1716">
              <w:rPr>
                <w:rFonts w:ascii="Times New Roman" w:hAnsi="Times New Roman"/>
                <w:sz w:val="24"/>
                <w:szCs w:val="24"/>
                <w:lang w:val="ro-RO"/>
              </w:rPr>
              <w:t xml:space="preserve">de </w:t>
            </w:r>
            <w:r w:rsidRPr="00AB2673">
              <w:rPr>
                <w:rFonts w:ascii="Times New Roman" w:hAnsi="Times New Roman"/>
                <w:sz w:val="24"/>
                <w:szCs w:val="24"/>
                <w:lang w:val="ro-RO"/>
              </w:rPr>
              <w:t>rețe</w:t>
            </w:r>
            <w:r w:rsidR="00EF1716">
              <w:rPr>
                <w:rFonts w:ascii="Times New Roman" w:hAnsi="Times New Roman"/>
                <w:sz w:val="24"/>
                <w:szCs w:val="24"/>
                <w:lang w:val="ro-RO"/>
              </w:rPr>
              <w:t>a</w:t>
            </w:r>
            <w:r w:rsidRPr="00AB2673">
              <w:rPr>
                <w:rFonts w:ascii="Times New Roman" w:hAnsi="Times New Roman"/>
                <w:sz w:val="24"/>
                <w:szCs w:val="24"/>
                <w:lang w:val="ro-RO"/>
              </w:rPr>
              <w:t>.</w:t>
            </w:r>
          </w:p>
          <w:p w14:paraId="6AB0DDC5" w14:textId="28D7F35B" w:rsidR="00F6108E" w:rsidRPr="008D534E" w:rsidRDefault="00F6108E"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Proiectul Codului stabilește standarde minime de securitate a sistemului, de planificare operațională și de gestionare a frecvenței pentru a asigura funcționarea sigură și coordonată a sistemului în mod similar utilizate î</w:t>
            </w:r>
            <w:r w:rsidR="00EF1716">
              <w:rPr>
                <w:rFonts w:ascii="Times New Roman" w:hAnsi="Times New Roman"/>
                <w:sz w:val="24"/>
                <w:szCs w:val="24"/>
                <w:lang w:val="ro-RO"/>
              </w:rPr>
              <w:t>n spațiul UE</w:t>
            </w:r>
            <w:r w:rsidRPr="008D534E">
              <w:rPr>
                <w:rFonts w:ascii="Times New Roman" w:hAnsi="Times New Roman"/>
                <w:sz w:val="24"/>
                <w:szCs w:val="24"/>
                <w:lang w:val="ro-RO"/>
              </w:rPr>
              <w:t>, creând un cadru standardizat în care poate fi pusă în aplicare cooperarea regională, inclusiv piețele de echilibrare.</w:t>
            </w:r>
            <w:r w:rsidR="00ED04C9" w:rsidRPr="008D534E">
              <w:rPr>
                <w:rFonts w:ascii="Times New Roman" w:hAnsi="Times New Roman"/>
                <w:sz w:val="24"/>
                <w:szCs w:val="24"/>
                <w:lang w:val="ro-RO"/>
              </w:rPr>
              <w:t xml:space="preserve"> </w:t>
            </w:r>
          </w:p>
          <w:p w14:paraId="5B0B4520" w14:textId="462B8FCC" w:rsidR="00ED04C9" w:rsidRPr="008D534E" w:rsidRDefault="00F6108E"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 xml:space="preserve">De asemenea proiectul </w:t>
            </w:r>
            <w:r w:rsidR="00ED04C9" w:rsidRPr="008D534E">
              <w:rPr>
                <w:rFonts w:ascii="Times New Roman" w:hAnsi="Times New Roman"/>
                <w:sz w:val="24"/>
                <w:szCs w:val="24"/>
                <w:lang w:val="ro-RO"/>
              </w:rPr>
              <w:t xml:space="preserve">obligă </w:t>
            </w:r>
            <w:r w:rsidR="00EF1716">
              <w:rPr>
                <w:rFonts w:ascii="Times New Roman" w:hAnsi="Times New Roman"/>
                <w:sz w:val="24"/>
                <w:szCs w:val="24"/>
                <w:lang w:val="ro-RO"/>
              </w:rPr>
              <w:t xml:space="preserve">OST </w:t>
            </w:r>
            <w:r w:rsidRPr="008D534E">
              <w:rPr>
                <w:rFonts w:ascii="Times New Roman" w:hAnsi="Times New Roman"/>
                <w:sz w:val="24"/>
                <w:szCs w:val="24"/>
                <w:lang w:val="ro-RO"/>
              </w:rPr>
              <w:t xml:space="preserve">să definească standarde minime de securitate pentru funcționarea sistemului din cauza riscului crescut de incidente de sistem. </w:t>
            </w:r>
          </w:p>
          <w:p w14:paraId="012DF21A" w14:textId="5A67C9B8" w:rsidR="00F6108E" w:rsidRPr="008D534E" w:rsidRDefault="00ED04C9"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La fel, proiectul Codului</w:t>
            </w:r>
            <w:r w:rsidR="00F6108E" w:rsidRPr="008D534E">
              <w:rPr>
                <w:rFonts w:ascii="Times New Roman" w:hAnsi="Times New Roman"/>
                <w:sz w:val="24"/>
                <w:szCs w:val="24"/>
                <w:lang w:val="ro-RO"/>
              </w:rPr>
              <w:t xml:space="preserve"> definește stările sistemului, acțiunile de remediere și limitele de securitate operațională pentru a preveni și rezolva incidentele de sistem. </w:t>
            </w:r>
          </w:p>
          <w:p w14:paraId="63A14A8F" w14:textId="77777777" w:rsidR="009211E9" w:rsidRPr="008D534E" w:rsidRDefault="00464744"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Suplimentar, proiectul Codului include c</w:t>
            </w:r>
            <w:r w:rsidR="00F6108E" w:rsidRPr="008D534E">
              <w:rPr>
                <w:rFonts w:ascii="Times New Roman" w:hAnsi="Times New Roman"/>
                <w:sz w:val="24"/>
                <w:szCs w:val="24"/>
                <w:lang w:val="ro-RO"/>
              </w:rPr>
              <w:t>erințele generale privind schimbul de date</w:t>
            </w:r>
            <w:r w:rsidR="009211E9" w:rsidRPr="008D534E">
              <w:rPr>
                <w:rFonts w:ascii="Times New Roman" w:hAnsi="Times New Roman"/>
                <w:sz w:val="24"/>
                <w:szCs w:val="24"/>
                <w:lang w:val="ro-RO"/>
              </w:rPr>
              <w:t xml:space="preserve">, care </w:t>
            </w:r>
            <w:r w:rsidR="00F6108E" w:rsidRPr="008D534E">
              <w:rPr>
                <w:rFonts w:ascii="Times New Roman" w:hAnsi="Times New Roman"/>
                <w:sz w:val="24"/>
                <w:szCs w:val="24"/>
                <w:lang w:val="ro-RO"/>
              </w:rPr>
              <w:t xml:space="preserve"> au un rol crucial în responsabilitățile operatorilor de sistem și ale utilizatorilor de sisteme de transport sau de distribuție. </w:t>
            </w:r>
          </w:p>
          <w:p w14:paraId="79F6A7D4" w14:textId="5CE48A5B" w:rsidR="00F6108E" w:rsidRPr="008D534E" w:rsidRDefault="009211E9"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 xml:space="preserve">Părțile proiectului de Cod </w:t>
            </w:r>
            <w:r w:rsidR="00EF1716">
              <w:rPr>
                <w:rFonts w:ascii="Times New Roman" w:hAnsi="Times New Roman"/>
                <w:sz w:val="24"/>
                <w:szCs w:val="24"/>
                <w:lang w:val="ro-RO"/>
              </w:rPr>
              <w:t>p</w:t>
            </w:r>
            <w:r w:rsidR="009B6BEA" w:rsidRPr="008D534E">
              <w:rPr>
                <w:rFonts w:ascii="Times New Roman" w:hAnsi="Times New Roman"/>
                <w:sz w:val="24"/>
                <w:szCs w:val="24"/>
                <w:lang w:val="ro-RO"/>
              </w:rPr>
              <w:t xml:space="preserve">rivind </w:t>
            </w:r>
            <w:r w:rsidR="00F6108E" w:rsidRPr="008D534E">
              <w:rPr>
                <w:rFonts w:ascii="Times New Roman" w:hAnsi="Times New Roman"/>
                <w:sz w:val="24"/>
                <w:szCs w:val="24"/>
                <w:lang w:val="ro-RO"/>
              </w:rPr>
              <w:t xml:space="preserve">Planificarea operațională introduc activități comune de planificare operațională pentru a facilita schimbul de informații între </w:t>
            </w:r>
            <w:r w:rsidR="00EF1716">
              <w:rPr>
                <w:rFonts w:ascii="Times New Roman" w:hAnsi="Times New Roman"/>
                <w:sz w:val="24"/>
                <w:szCs w:val="24"/>
                <w:lang w:val="ro-RO"/>
              </w:rPr>
              <w:t>O</w:t>
            </w:r>
            <w:r w:rsidR="00F6108E" w:rsidRPr="008D534E">
              <w:rPr>
                <w:rFonts w:ascii="Times New Roman" w:hAnsi="Times New Roman"/>
                <w:sz w:val="24"/>
                <w:szCs w:val="24"/>
                <w:lang w:val="ro-RO"/>
              </w:rPr>
              <w:t>S</w:t>
            </w:r>
            <w:r w:rsidR="00EF1716">
              <w:rPr>
                <w:rFonts w:ascii="Times New Roman" w:hAnsi="Times New Roman"/>
                <w:sz w:val="24"/>
                <w:szCs w:val="24"/>
                <w:lang w:val="ro-RO"/>
              </w:rPr>
              <w:t>T</w:t>
            </w:r>
            <w:r w:rsidR="00F6108E" w:rsidRPr="008D534E">
              <w:rPr>
                <w:rFonts w:ascii="Times New Roman" w:hAnsi="Times New Roman"/>
                <w:sz w:val="24"/>
                <w:szCs w:val="24"/>
                <w:lang w:val="ro-RO"/>
              </w:rPr>
              <w:t xml:space="preserve"> și centrele regionale de securitate (CRS), având în vedere importanța sporită a aspectelor regionale privind securitatea sistemului. </w:t>
            </w:r>
          </w:p>
          <w:p w14:paraId="06915D44" w14:textId="469C9DC6" w:rsidR="00F6108E" w:rsidRPr="008D534E" w:rsidRDefault="009B6BEA"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 xml:space="preserve">Capitolele ce țin de </w:t>
            </w:r>
            <w:r w:rsidR="00F6108E" w:rsidRPr="008D534E">
              <w:rPr>
                <w:rFonts w:ascii="Times New Roman" w:hAnsi="Times New Roman"/>
                <w:sz w:val="24"/>
                <w:szCs w:val="24"/>
                <w:lang w:val="ro-RO"/>
              </w:rPr>
              <w:t>Controlul frecvenței sarcinii și rezervele oferă un cadru pentru piețele paneuropene prin introducerea unor concepte comune pentru rezerve, crearea de transparență în procedurile operaționale ale OS</w:t>
            </w:r>
            <w:r w:rsidR="00EF1716">
              <w:rPr>
                <w:rFonts w:ascii="Times New Roman" w:hAnsi="Times New Roman"/>
                <w:sz w:val="24"/>
                <w:szCs w:val="24"/>
                <w:lang w:val="ro-RO"/>
              </w:rPr>
              <w:t>T</w:t>
            </w:r>
            <w:r w:rsidR="00F6108E" w:rsidRPr="008D534E">
              <w:rPr>
                <w:rFonts w:ascii="Times New Roman" w:hAnsi="Times New Roman"/>
                <w:sz w:val="24"/>
                <w:szCs w:val="24"/>
                <w:lang w:val="ro-RO"/>
              </w:rPr>
              <w:t xml:space="preserve"> și definirea obiectivelor de calitate a controlului sistemului.</w:t>
            </w:r>
          </w:p>
          <w:p w14:paraId="39E621D5" w14:textId="30C87748" w:rsidR="00464744" w:rsidRPr="008D534E" w:rsidRDefault="00464744" w:rsidP="00464744">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De asemenea, proiectul Codului stabilește un set de standarde minime cu privire</w:t>
            </w:r>
            <w:r w:rsidR="00EF1716">
              <w:rPr>
                <w:rFonts w:ascii="Times New Roman" w:hAnsi="Times New Roman"/>
                <w:sz w:val="24"/>
                <w:szCs w:val="24"/>
                <w:lang w:val="ro-RO"/>
              </w:rPr>
              <w:t xml:space="preserve"> la</w:t>
            </w:r>
            <w:r w:rsidRPr="008D534E">
              <w:rPr>
                <w:rFonts w:ascii="Times New Roman" w:hAnsi="Times New Roman"/>
                <w:sz w:val="24"/>
                <w:szCs w:val="24"/>
                <w:lang w:val="ro-RO"/>
              </w:rPr>
              <w:t xml:space="preserve"> formarea și certificarea personalului operațional al operatorului de transport și de sistem și a altor categorii de personal operațional. Acest lucru  garantează că aceste persoane sunt calificate și bine pregătite și că personalul operațional care desfășoară operațiuni în timp real este certificat să opereze sistemul de transport în condiții de siguranță în toate situațiile operaționale. </w:t>
            </w:r>
          </w:p>
          <w:p w14:paraId="694A91A5" w14:textId="4673FF8D" w:rsidR="00266A01" w:rsidRPr="008D534E" w:rsidRDefault="00955D1F" w:rsidP="00266A01">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În afară de cele specificate mai sus, p</w:t>
            </w:r>
            <w:r w:rsidR="00266A01" w:rsidRPr="008D534E">
              <w:rPr>
                <w:rFonts w:ascii="Times New Roman" w:hAnsi="Times New Roman"/>
                <w:sz w:val="24"/>
                <w:szCs w:val="24"/>
                <w:lang w:val="ro-RO"/>
              </w:rPr>
              <w:t xml:space="preserve">roiectul Codului </w:t>
            </w:r>
            <w:r w:rsidRPr="008D534E">
              <w:rPr>
                <w:rFonts w:ascii="Times New Roman" w:hAnsi="Times New Roman"/>
                <w:sz w:val="24"/>
                <w:szCs w:val="24"/>
                <w:lang w:val="ro-RO"/>
              </w:rPr>
              <w:t>creează</w:t>
            </w:r>
            <w:r w:rsidR="00266A01" w:rsidRPr="008D534E">
              <w:rPr>
                <w:rFonts w:ascii="Times New Roman" w:hAnsi="Times New Roman"/>
                <w:sz w:val="24"/>
                <w:szCs w:val="24"/>
                <w:lang w:val="ro-RO"/>
              </w:rPr>
              <w:t xml:space="preserve"> un cadru instituțional necesar pentru o mai bună coordonare între OS</w:t>
            </w:r>
            <w:r w:rsidR="00EF1716">
              <w:rPr>
                <w:rFonts w:ascii="Times New Roman" w:hAnsi="Times New Roman"/>
                <w:sz w:val="24"/>
                <w:szCs w:val="24"/>
                <w:lang w:val="ro-RO"/>
              </w:rPr>
              <w:t>T</w:t>
            </w:r>
            <w:r w:rsidR="00266A01" w:rsidRPr="008D534E">
              <w:rPr>
                <w:rFonts w:ascii="Times New Roman" w:hAnsi="Times New Roman"/>
                <w:sz w:val="24"/>
                <w:szCs w:val="24"/>
                <w:lang w:val="ro-RO"/>
              </w:rPr>
              <w:t xml:space="preserve"> național și OS</w:t>
            </w:r>
            <w:r w:rsidR="00EF1716">
              <w:rPr>
                <w:rFonts w:ascii="Times New Roman" w:hAnsi="Times New Roman"/>
                <w:sz w:val="24"/>
                <w:szCs w:val="24"/>
                <w:lang w:val="ro-RO"/>
              </w:rPr>
              <w:t>T</w:t>
            </w:r>
            <w:r w:rsidR="00266A01" w:rsidRPr="008D534E">
              <w:rPr>
                <w:rFonts w:ascii="Times New Roman" w:hAnsi="Times New Roman"/>
                <w:sz w:val="24"/>
                <w:szCs w:val="24"/>
                <w:lang w:val="ro-RO"/>
              </w:rPr>
              <w:t>-urile din țările care operează în aceiași zonă sincronă, inclusiv participarea obligatorie a OS</w:t>
            </w:r>
            <w:r w:rsidR="00EF1716">
              <w:rPr>
                <w:rFonts w:ascii="Times New Roman" w:hAnsi="Times New Roman"/>
                <w:sz w:val="24"/>
                <w:szCs w:val="24"/>
                <w:lang w:val="ro-RO"/>
              </w:rPr>
              <w:t>T</w:t>
            </w:r>
            <w:r w:rsidR="00266A01" w:rsidRPr="008D534E">
              <w:rPr>
                <w:rFonts w:ascii="Times New Roman" w:hAnsi="Times New Roman"/>
                <w:sz w:val="24"/>
                <w:szCs w:val="24"/>
                <w:lang w:val="ro-RO"/>
              </w:rPr>
              <w:t xml:space="preserve"> la centrele de coordonare la nivel regional („CCR”) a securității energetice. Cerințele comune pentru instituirea CCR precum și sarcinile acestora sunt stabilite în Cod și constituie un prim pas în direcția îmbunătățirii coordonării regionale și a integrării la nivel regional a operării sistemului, fiind menite să asigure un nivel mai ridicat al standardelor de securitate a aprovizionării cu energie electrică din Republica Moldova și integrarea deplină a sistemului electroenergetic național în sistemul unic european.</w:t>
            </w:r>
          </w:p>
          <w:p w14:paraId="2B3E0D85" w14:textId="1ED7A56E" w:rsidR="00CE5C67" w:rsidRPr="008D534E" w:rsidRDefault="00ED04C9" w:rsidP="008D534E">
            <w:pPr>
              <w:spacing w:after="0" w:line="240" w:lineRule="auto"/>
              <w:jc w:val="both"/>
              <w:rPr>
                <w:rFonts w:ascii="Times New Roman" w:hAnsi="Times New Roman"/>
                <w:sz w:val="24"/>
                <w:szCs w:val="24"/>
                <w:lang w:val="ro-RO"/>
              </w:rPr>
            </w:pPr>
            <w:r w:rsidRPr="008D534E">
              <w:rPr>
                <w:rFonts w:ascii="Times New Roman" w:hAnsi="Times New Roman"/>
                <w:sz w:val="24"/>
                <w:szCs w:val="24"/>
                <w:lang w:val="ro-RO"/>
              </w:rPr>
              <w:t>Punerea în</w:t>
            </w:r>
            <w:r w:rsidR="00126D2D" w:rsidRPr="008D534E">
              <w:rPr>
                <w:rFonts w:ascii="Times New Roman" w:hAnsi="Times New Roman"/>
                <w:sz w:val="24"/>
                <w:szCs w:val="24"/>
                <w:lang w:val="ro-RO"/>
              </w:rPr>
              <w:t xml:space="preserve"> aplicare a prevederilor proiectului Codului </w:t>
            </w:r>
            <w:r w:rsidR="00CE5C67" w:rsidRPr="008D534E">
              <w:rPr>
                <w:rFonts w:ascii="Times New Roman" w:hAnsi="Times New Roman"/>
                <w:sz w:val="24"/>
                <w:szCs w:val="24"/>
                <w:lang w:val="ro-RO"/>
              </w:rPr>
              <w:t xml:space="preserve"> stabilește </w:t>
            </w:r>
            <w:r w:rsidR="00126D2D" w:rsidRPr="008D534E">
              <w:rPr>
                <w:rFonts w:ascii="Times New Roman" w:hAnsi="Times New Roman"/>
                <w:sz w:val="24"/>
                <w:szCs w:val="24"/>
                <w:lang w:val="ro-RO"/>
              </w:rPr>
              <w:t xml:space="preserve">ar permite </w:t>
            </w:r>
            <w:r w:rsidR="00CE5C67" w:rsidRPr="008D534E">
              <w:rPr>
                <w:rFonts w:ascii="Times New Roman" w:hAnsi="Times New Roman"/>
                <w:sz w:val="24"/>
                <w:szCs w:val="24"/>
                <w:lang w:val="ro-RO"/>
              </w:rPr>
              <w:t>operatorul sistemului de transport Î.S “Moldelectrica:</w:t>
            </w:r>
          </w:p>
          <w:p w14:paraId="06996AFB" w14:textId="6B1F984A" w:rsidR="00CE5C67" w:rsidRPr="00CE5C67" w:rsidRDefault="00255650" w:rsidP="00CE5C67">
            <w:pPr>
              <w:pStyle w:val="ListParagraph"/>
              <w:numPr>
                <w:ilvl w:val="0"/>
                <w:numId w:val="40"/>
              </w:numPr>
              <w:spacing w:after="0" w:line="240" w:lineRule="auto"/>
              <w:ind w:right="45"/>
              <w:jc w:val="both"/>
              <w:rPr>
                <w:rFonts w:ascii="Times New Roman" w:hAnsi="Times New Roman" w:cs="Times New Roman"/>
                <w:color w:val="000000"/>
                <w:sz w:val="24"/>
                <w:szCs w:val="24"/>
                <w:lang w:val="it-IT" w:eastAsia="ru-MD"/>
              </w:rPr>
            </w:pPr>
            <w:r>
              <w:rPr>
                <w:rFonts w:ascii="Times New Roman" w:hAnsi="Times New Roman" w:cs="Times New Roman"/>
                <w:color w:val="000000"/>
                <w:sz w:val="24"/>
                <w:szCs w:val="24"/>
                <w:lang w:val="it-IT" w:eastAsia="ru-MD"/>
              </w:rPr>
              <w:t>să aprobe</w:t>
            </w:r>
            <w:r w:rsidR="00CE5C67" w:rsidRPr="00CE5C67">
              <w:rPr>
                <w:rFonts w:ascii="Times New Roman" w:hAnsi="Times New Roman" w:cs="Times New Roman"/>
                <w:color w:val="000000"/>
                <w:sz w:val="24"/>
                <w:szCs w:val="24"/>
                <w:lang w:val="it-IT" w:eastAsia="ru-MD"/>
              </w:rPr>
              <w:t xml:space="preserve"> cerințele minime comune stabilite la nivelul OS</w:t>
            </w:r>
            <w:r w:rsidR="00EF1716">
              <w:rPr>
                <w:rFonts w:ascii="Times New Roman" w:hAnsi="Times New Roman" w:cs="Times New Roman"/>
                <w:color w:val="000000"/>
                <w:sz w:val="24"/>
                <w:szCs w:val="24"/>
                <w:lang w:val="it-IT" w:eastAsia="ru-MD"/>
              </w:rPr>
              <w:t>T</w:t>
            </w:r>
            <w:r w:rsidR="00CE5C67" w:rsidRPr="00CE5C67">
              <w:rPr>
                <w:rFonts w:ascii="Times New Roman" w:hAnsi="Times New Roman" w:cs="Times New Roman"/>
                <w:color w:val="000000"/>
                <w:sz w:val="24"/>
                <w:szCs w:val="24"/>
                <w:lang w:val="it-IT" w:eastAsia="ru-MD"/>
              </w:rPr>
              <w:t>;</w:t>
            </w:r>
          </w:p>
          <w:p w14:paraId="46A9D37C" w14:textId="75661AF8" w:rsidR="00CE5C67" w:rsidRPr="00CE5C67" w:rsidRDefault="00255650" w:rsidP="00CE5C67">
            <w:pPr>
              <w:pStyle w:val="ListParagraph"/>
              <w:numPr>
                <w:ilvl w:val="0"/>
                <w:numId w:val="40"/>
              </w:numPr>
              <w:spacing w:after="0" w:line="240" w:lineRule="auto"/>
              <w:ind w:right="45"/>
              <w:jc w:val="both"/>
              <w:rPr>
                <w:rFonts w:ascii="Times New Roman" w:hAnsi="Times New Roman" w:cs="Times New Roman"/>
                <w:color w:val="000000"/>
                <w:sz w:val="24"/>
                <w:szCs w:val="24"/>
                <w:lang w:eastAsia="ru-MD"/>
              </w:rPr>
            </w:pPr>
            <w:r>
              <w:rPr>
                <w:rFonts w:ascii="Times New Roman" w:hAnsi="Times New Roman" w:cs="Times New Roman"/>
                <w:color w:val="000000"/>
                <w:sz w:val="24"/>
                <w:szCs w:val="24"/>
                <w:lang w:val="ro-RO" w:eastAsia="ru-MD"/>
              </w:rPr>
              <w:t>să definească</w:t>
            </w:r>
            <w:r w:rsidR="00CE5C67" w:rsidRPr="00CE5C67">
              <w:rPr>
                <w:rFonts w:ascii="Times New Roman" w:hAnsi="Times New Roman" w:cs="Times New Roman"/>
                <w:color w:val="000000"/>
                <w:sz w:val="24"/>
                <w:szCs w:val="24"/>
                <w:lang w:eastAsia="ru-MD"/>
              </w:rPr>
              <w:t xml:space="preserve"> procedurile necesare pentru a opera în timp real sistemul de transport al energiei electrice;</w:t>
            </w:r>
          </w:p>
          <w:p w14:paraId="7C230DA4" w14:textId="11307DB5" w:rsidR="00CE5C67" w:rsidRPr="00CE5C67" w:rsidRDefault="00255650" w:rsidP="00CE5C67">
            <w:pPr>
              <w:pStyle w:val="ListParagraph"/>
              <w:numPr>
                <w:ilvl w:val="0"/>
                <w:numId w:val="40"/>
              </w:numPr>
              <w:spacing w:after="0" w:line="240" w:lineRule="auto"/>
              <w:ind w:right="45"/>
              <w:jc w:val="both"/>
              <w:rPr>
                <w:rFonts w:ascii="Times New Roman" w:hAnsi="Times New Roman" w:cs="Times New Roman"/>
                <w:color w:val="000000"/>
                <w:sz w:val="24"/>
                <w:szCs w:val="24"/>
                <w:lang w:val="it-IT" w:eastAsia="ru-MD"/>
              </w:rPr>
            </w:pPr>
            <w:r>
              <w:rPr>
                <w:rFonts w:ascii="Times New Roman" w:hAnsi="Times New Roman" w:cs="Times New Roman"/>
                <w:color w:val="000000"/>
                <w:sz w:val="24"/>
                <w:szCs w:val="24"/>
                <w:lang w:val="it-IT" w:eastAsia="ru-MD"/>
              </w:rPr>
              <w:lastRenderedPageBreak/>
              <w:t>să dezvolte și să furnizeze</w:t>
            </w:r>
            <w:r w:rsidR="00CE5C67" w:rsidRPr="00CE5C67">
              <w:rPr>
                <w:rFonts w:ascii="Times New Roman" w:hAnsi="Times New Roman" w:cs="Times New Roman"/>
                <w:color w:val="000000"/>
                <w:sz w:val="24"/>
                <w:szCs w:val="24"/>
                <w:lang w:val="it-IT" w:eastAsia="ru-MD"/>
              </w:rPr>
              <w:t xml:space="preserve"> modele individuale și comune de rețea;</w:t>
            </w:r>
          </w:p>
          <w:p w14:paraId="67CF455C" w14:textId="4E924E07" w:rsidR="00CE5C67" w:rsidRPr="00CE5C67" w:rsidRDefault="00464744" w:rsidP="00CE5C67">
            <w:pPr>
              <w:pStyle w:val="ListParagraph"/>
              <w:numPr>
                <w:ilvl w:val="0"/>
                <w:numId w:val="40"/>
              </w:numPr>
              <w:spacing w:after="0" w:line="240" w:lineRule="auto"/>
              <w:ind w:right="45"/>
              <w:jc w:val="both"/>
              <w:rPr>
                <w:rFonts w:ascii="Times New Roman" w:hAnsi="Times New Roman" w:cs="Times New Roman"/>
                <w:color w:val="000000"/>
                <w:sz w:val="24"/>
                <w:szCs w:val="24"/>
                <w:lang w:val="it-IT" w:eastAsia="ru-MD"/>
              </w:rPr>
            </w:pPr>
            <w:r>
              <w:rPr>
                <w:rFonts w:ascii="Times New Roman" w:hAnsi="Times New Roman" w:cs="Times New Roman"/>
                <w:color w:val="000000"/>
                <w:sz w:val="24"/>
                <w:szCs w:val="24"/>
                <w:lang w:val="it-IT" w:eastAsia="ru-MD"/>
              </w:rPr>
              <w:t>să faciliteze</w:t>
            </w:r>
            <w:r w:rsidR="00CE5C67" w:rsidRPr="00CE5C67">
              <w:rPr>
                <w:rFonts w:ascii="Times New Roman" w:hAnsi="Times New Roman" w:cs="Times New Roman"/>
                <w:color w:val="000000"/>
                <w:sz w:val="24"/>
                <w:szCs w:val="24"/>
                <w:lang w:val="it-IT" w:eastAsia="ru-MD"/>
              </w:rPr>
              <w:t xml:space="preserve"> utilizarea coordonată și eficientă a măsurilor de remediere care sunt necesare în vederea operării în timp real;</w:t>
            </w:r>
          </w:p>
          <w:p w14:paraId="15A4D322" w14:textId="446F87E5" w:rsidR="00CE5C67" w:rsidRPr="00CE5C67" w:rsidRDefault="00CE5C67" w:rsidP="00CE5C67">
            <w:pPr>
              <w:pStyle w:val="ListParagraph"/>
              <w:numPr>
                <w:ilvl w:val="0"/>
                <w:numId w:val="40"/>
              </w:numPr>
              <w:spacing w:after="0" w:line="240" w:lineRule="auto"/>
              <w:ind w:right="45"/>
              <w:jc w:val="both"/>
              <w:rPr>
                <w:rFonts w:ascii="Times New Roman" w:hAnsi="Times New Roman" w:cs="Times New Roman"/>
                <w:color w:val="000000"/>
                <w:sz w:val="24"/>
                <w:szCs w:val="24"/>
                <w:lang w:val="it-IT" w:eastAsia="ru-MD"/>
              </w:rPr>
            </w:pPr>
            <w:r w:rsidRPr="00CE5C67">
              <w:rPr>
                <w:rFonts w:ascii="Times New Roman" w:hAnsi="Times New Roman" w:cs="Times New Roman"/>
                <w:color w:val="000000"/>
                <w:sz w:val="24"/>
                <w:szCs w:val="24"/>
                <w:lang w:val="it-IT" w:eastAsia="ru-MD"/>
              </w:rPr>
              <w:t xml:space="preserve"> </w:t>
            </w:r>
            <w:r w:rsidR="00464744">
              <w:rPr>
                <w:rFonts w:ascii="Times New Roman" w:hAnsi="Times New Roman" w:cs="Times New Roman"/>
                <w:color w:val="000000"/>
                <w:sz w:val="24"/>
                <w:szCs w:val="24"/>
                <w:lang w:val="it-IT" w:eastAsia="ru-MD"/>
              </w:rPr>
              <w:t>să</w:t>
            </w:r>
            <w:r w:rsidRPr="00CE5C67">
              <w:rPr>
                <w:rFonts w:ascii="Times New Roman" w:hAnsi="Times New Roman" w:cs="Times New Roman"/>
                <w:color w:val="000000"/>
                <w:sz w:val="24"/>
                <w:szCs w:val="24"/>
                <w:lang w:val="it-IT" w:eastAsia="ru-MD"/>
              </w:rPr>
              <w:t xml:space="preserve"> mențin</w:t>
            </w:r>
            <w:r w:rsidR="00464744">
              <w:rPr>
                <w:rFonts w:ascii="Times New Roman" w:hAnsi="Times New Roman" w:cs="Times New Roman"/>
                <w:color w:val="000000"/>
                <w:sz w:val="24"/>
                <w:szCs w:val="24"/>
                <w:lang w:val="it-IT" w:eastAsia="ru-MD"/>
              </w:rPr>
              <w:t>ă</w:t>
            </w:r>
            <w:r w:rsidRPr="00CE5C67">
              <w:rPr>
                <w:rFonts w:ascii="Times New Roman" w:hAnsi="Times New Roman" w:cs="Times New Roman"/>
                <w:color w:val="000000"/>
                <w:sz w:val="24"/>
                <w:szCs w:val="24"/>
                <w:lang w:val="it-IT" w:eastAsia="ru-MD"/>
              </w:rPr>
              <w:t xml:space="preserve"> siguranța în funcționare, calitatea și stabilitatea sistemului de transport interconectat;</w:t>
            </w:r>
          </w:p>
          <w:p w14:paraId="6F448ABA" w14:textId="36224772" w:rsidR="00CE5C67" w:rsidRPr="00CE5C67" w:rsidRDefault="00CE5C67" w:rsidP="00CE5C67">
            <w:pPr>
              <w:pStyle w:val="ListParagraph"/>
              <w:numPr>
                <w:ilvl w:val="0"/>
                <w:numId w:val="40"/>
              </w:numPr>
              <w:spacing w:after="0" w:line="240" w:lineRule="auto"/>
              <w:ind w:right="45"/>
              <w:jc w:val="both"/>
              <w:rPr>
                <w:rFonts w:ascii="Times New Roman" w:hAnsi="Times New Roman" w:cs="Times New Roman"/>
                <w:color w:val="000000"/>
                <w:sz w:val="24"/>
                <w:szCs w:val="24"/>
                <w:lang w:val="it-IT" w:eastAsia="ru-MD"/>
              </w:rPr>
            </w:pPr>
            <w:r w:rsidRPr="00CE5C67">
              <w:rPr>
                <w:rFonts w:ascii="Times New Roman" w:hAnsi="Times New Roman" w:cs="Times New Roman"/>
                <w:color w:val="000000"/>
                <w:sz w:val="24"/>
                <w:szCs w:val="24"/>
                <w:lang w:val="it-IT" w:eastAsia="ru-MD"/>
              </w:rPr>
              <w:t xml:space="preserve"> precum și </w:t>
            </w:r>
            <w:r w:rsidR="00464744">
              <w:rPr>
                <w:rFonts w:ascii="Times New Roman" w:hAnsi="Times New Roman" w:cs="Times New Roman"/>
                <w:color w:val="000000"/>
                <w:sz w:val="24"/>
                <w:szCs w:val="24"/>
                <w:lang w:val="it-IT" w:eastAsia="ru-MD"/>
              </w:rPr>
              <w:t>să sprijine</w:t>
            </w:r>
            <w:r w:rsidRPr="00CE5C67">
              <w:rPr>
                <w:rFonts w:ascii="Times New Roman" w:hAnsi="Times New Roman" w:cs="Times New Roman"/>
                <w:color w:val="000000"/>
                <w:sz w:val="24"/>
                <w:szCs w:val="24"/>
                <w:lang w:val="it-IT" w:eastAsia="ru-MD"/>
              </w:rPr>
              <w:t xml:space="preserve"> funcționarea eficientă a pieței interne </w:t>
            </w:r>
            <w:r w:rsidR="00464744">
              <w:rPr>
                <w:rFonts w:ascii="Times New Roman" w:hAnsi="Times New Roman" w:cs="Times New Roman"/>
                <w:color w:val="000000"/>
                <w:sz w:val="24"/>
                <w:szCs w:val="24"/>
                <w:lang w:val="it-IT" w:eastAsia="ru-MD"/>
              </w:rPr>
              <w:t>de</w:t>
            </w:r>
            <w:r w:rsidRPr="00CE5C67">
              <w:rPr>
                <w:rFonts w:ascii="Times New Roman" w:hAnsi="Times New Roman" w:cs="Times New Roman"/>
                <w:color w:val="000000"/>
                <w:sz w:val="24"/>
                <w:szCs w:val="24"/>
                <w:lang w:val="it-IT" w:eastAsia="ru-MD"/>
              </w:rPr>
              <w:t xml:space="preserve"> energie</w:t>
            </w:r>
            <w:r w:rsidR="00EF1716">
              <w:rPr>
                <w:rFonts w:ascii="Times New Roman" w:hAnsi="Times New Roman" w:cs="Times New Roman"/>
                <w:color w:val="000000"/>
                <w:sz w:val="24"/>
                <w:szCs w:val="24"/>
                <w:lang w:val="it-IT" w:eastAsia="ru-MD"/>
              </w:rPr>
              <w:t xml:space="preserve"> </w:t>
            </w:r>
            <w:r w:rsidRPr="00CE5C67">
              <w:rPr>
                <w:rFonts w:ascii="Times New Roman" w:hAnsi="Times New Roman" w:cs="Times New Roman"/>
                <w:color w:val="000000"/>
                <w:sz w:val="24"/>
                <w:szCs w:val="24"/>
                <w:lang w:val="it-IT" w:eastAsia="ru-MD"/>
              </w:rPr>
              <w:t>electric</w:t>
            </w:r>
            <w:r w:rsidR="00464744">
              <w:rPr>
                <w:rFonts w:ascii="Times New Roman" w:hAnsi="Times New Roman" w:cs="Times New Roman"/>
                <w:color w:val="000000"/>
                <w:sz w:val="24"/>
                <w:szCs w:val="24"/>
                <w:lang w:val="it-IT" w:eastAsia="ru-MD"/>
              </w:rPr>
              <w:t>ă</w:t>
            </w:r>
            <w:r w:rsidRPr="00CE5C67">
              <w:rPr>
                <w:rFonts w:ascii="Times New Roman" w:hAnsi="Times New Roman" w:cs="Times New Roman"/>
                <w:color w:val="000000"/>
                <w:sz w:val="24"/>
                <w:szCs w:val="24"/>
                <w:lang w:val="it-IT" w:eastAsia="ru-MD"/>
              </w:rPr>
              <w:t xml:space="preserve"> și </w:t>
            </w:r>
            <w:r w:rsidR="00464744">
              <w:rPr>
                <w:rFonts w:ascii="Times New Roman" w:hAnsi="Times New Roman" w:cs="Times New Roman"/>
                <w:color w:val="000000"/>
                <w:sz w:val="24"/>
                <w:szCs w:val="24"/>
                <w:lang w:val="it-IT" w:eastAsia="ru-MD"/>
              </w:rPr>
              <w:t>să faciliteze</w:t>
            </w:r>
            <w:r w:rsidRPr="00CE5C67">
              <w:rPr>
                <w:rFonts w:ascii="Times New Roman" w:hAnsi="Times New Roman" w:cs="Times New Roman"/>
                <w:color w:val="000000"/>
                <w:sz w:val="24"/>
                <w:szCs w:val="24"/>
                <w:lang w:val="it-IT" w:eastAsia="ru-MD"/>
              </w:rPr>
              <w:t xml:space="preserve"> integrarea surselor regenerabile de energie. </w:t>
            </w:r>
          </w:p>
          <w:p w14:paraId="1857DAC0" w14:textId="61A7EF40" w:rsidR="00B34A33" w:rsidRPr="00333030" w:rsidRDefault="00B34A33" w:rsidP="00464744">
            <w:pPr>
              <w:spacing w:after="0" w:line="240" w:lineRule="auto"/>
              <w:jc w:val="both"/>
              <w:rPr>
                <w:rFonts w:ascii="Times New Roman" w:eastAsia="Times New Roman" w:hAnsi="Times New Roman" w:cs="Times New Roman"/>
                <w:color w:val="000000" w:themeColor="text1"/>
                <w:sz w:val="24"/>
                <w:szCs w:val="24"/>
                <w:highlight w:val="yellow"/>
                <w:lang w:val="ro-RO"/>
              </w:rPr>
            </w:pPr>
          </w:p>
        </w:tc>
      </w:tr>
      <w:tr w:rsidR="00E60BDF" w:rsidRPr="004A0555" w14:paraId="45B8167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FEEC2E8" w14:textId="77777777" w:rsidR="00293033" w:rsidRPr="004A0555"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A0555">
              <w:rPr>
                <w:rFonts w:ascii="Times New Roman" w:eastAsia="Times New Roman" w:hAnsi="Times New Roman" w:cs="Times New Roman"/>
                <w:b/>
                <w:bCs/>
                <w:i/>
                <w:iCs/>
                <w:color w:val="000000" w:themeColor="text1"/>
                <w:sz w:val="24"/>
                <w:szCs w:val="24"/>
                <w:lang w:val="ro-RO" w:eastAsia="ru-MD"/>
              </w:rPr>
              <w:lastRenderedPageBreak/>
              <w:t>c) Expuneți opțiunile alternative analizate sau explicați motivul de ce acestea nu au fost luate în considerare</w:t>
            </w:r>
          </w:p>
        </w:tc>
      </w:tr>
      <w:tr w:rsidR="00E60BDF" w:rsidRPr="00C9186D" w14:paraId="1D42469F"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49C29AE" w14:textId="6BF73E62" w:rsidR="00C9186D" w:rsidRDefault="00C9186D" w:rsidP="00C9186D">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Opțiunea recomandată derivă </w:t>
            </w:r>
            <w:r w:rsidR="008B5992">
              <w:rPr>
                <w:rFonts w:ascii="Times New Roman" w:hAnsi="Times New Roman" w:cs="Times New Roman"/>
                <w:sz w:val="24"/>
                <w:szCs w:val="24"/>
                <w:lang w:val="ro-RO"/>
              </w:rPr>
              <w:t>direct din</w:t>
            </w:r>
            <w:r w:rsidR="00AE6B90">
              <w:rPr>
                <w:rFonts w:ascii="Times New Roman" w:hAnsi="Times New Roman" w:cs="Times New Roman"/>
                <w:sz w:val="24"/>
                <w:szCs w:val="24"/>
                <w:lang w:val="ro-RO"/>
              </w:rPr>
              <w:t xml:space="preserve"> </w:t>
            </w:r>
            <w:r w:rsidR="00532217">
              <w:rPr>
                <w:rFonts w:ascii="Times New Roman" w:hAnsi="Times New Roman" w:cs="Times New Roman"/>
                <w:sz w:val="24"/>
                <w:szCs w:val="24"/>
                <w:lang w:val="ro-RO"/>
              </w:rPr>
              <w:t xml:space="preserve">atribuțiile OST și ale Agenției stabilite în Legea nr. 107/2016 cu privire la energia electrică. </w:t>
            </w:r>
          </w:p>
          <w:p w14:paraId="4242F1C7" w14:textId="5C1B9DEE" w:rsidR="00293033" w:rsidRPr="004A0555" w:rsidRDefault="00BD487D" w:rsidP="00C9186D">
            <w:pPr>
              <w:spacing w:line="240" w:lineRule="auto"/>
              <w:jc w:val="both"/>
              <w:rPr>
                <w:rFonts w:ascii="Times New Roman" w:eastAsia="Times New Roman" w:hAnsi="Times New Roman" w:cs="Times New Roman"/>
                <w:color w:val="000000" w:themeColor="text1"/>
                <w:sz w:val="24"/>
                <w:szCs w:val="24"/>
                <w:lang w:val="ro-RO" w:eastAsia="ru-MD"/>
              </w:rPr>
            </w:pPr>
            <w:r w:rsidRPr="004A0555">
              <w:rPr>
                <w:rFonts w:ascii="Times New Roman" w:hAnsi="Times New Roman" w:cs="Times New Roman"/>
                <w:sz w:val="24"/>
                <w:szCs w:val="24"/>
                <w:lang w:val="ro-RO"/>
              </w:rPr>
              <w:t xml:space="preserve">În urma examinării opțiunilor și altor căi alternative de a asigura respectarea prevederilor </w:t>
            </w:r>
            <w:r w:rsidR="005A3DDC">
              <w:rPr>
                <w:rFonts w:ascii="Times New Roman" w:hAnsi="Times New Roman" w:cs="Times New Roman"/>
                <w:sz w:val="24"/>
                <w:szCs w:val="24"/>
                <w:lang w:val="ro-RO"/>
              </w:rPr>
              <w:t>L</w:t>
            </w:r>
            <w:r w:rsidRPr="004A0555">
              <w:rPr>
                <w:rFonts w:ascii="Times New Roman" w:hAnsi="Times New Roman" w:cs="Times New Roman"/>
                <w:sz w:val="24"/>
                <w:szCs w:val="24"/>
                <w:lang w:val="ro-RO"/>
              </w:rPr>
              <w:t>egii s-a constatat că elaborarea și implementarea unor acte normative alternative, nu ar soluționa toate problemele expuse anterior</w:t>
            </w:r>
            <w:r w:rsidR="00C9186D">
              <w:rPr>
                <w:rFonts w:ascii="Times New Roman" w:hAnsi="Times New Roman" w:cs="Times New Roman"/>
                <w:sz w:val="24"/>
                <w:szCs w:val="24"/>
                <w:lang w:val="ro-RO"/>
              </w:rPr>
              <w:t xml:space="preserve">, sau </w:t>
            </w:r>
            <w:r w:rsidR="00217258">
              <w:rPr>
                <w:rFonts w:ascii="Times New Roman" w:hAnsi="Times New Roman" w:cs="Times New Roman"/>
                <w:sz w:val="24"/>
                <w:szCs w:val="24"/>
                <w:lang w:val="ro-RO"/>
              </w:rPr>
              <w:t xml:space="preserve">ar deriva de la prevederile cadrului </w:t>
            </w:r>
            <w:r w:rsidR="000170F5">
              <w:rPr>
                <w:rFonts w:ascii="Times New Roman" w:hAnsi="Times New Roman" w:cs="Times New Roman"/>
                <w:sz w:val="24"/>
                <w:szCs w:val="24"/>
                <w:lang w:val="ro-RO"/>
              </w:rPr>
              <w:t xml:space="preserve">legislativ, astfel creând incertitudini și potențiale bariere legale și de reglementare în asigurarea securității </w:t>
            </w:r>
            <w:r w:rsidR="00F34FCF">
              <w:rPr>
                <w:rFonts w:ascii="Times New Roman" w:hAnsi="Times New Roman" w:cs="Times New Roman"/>
                <w:sz w:val="24"/>
                <w:szCs w:val="24"/>
                <w:lang w:val="ro-RO"/>
              </w:rPr>
              <w:t xml:space="preserve">funcționării și operării sistemului de transport a energiei electrice, </w:t>
            </w:r>
            <w:r w:rsidR="00973F45">
              <w:rPr>
                <w:rFonts w:ascii="Times New Roman" w:hAnsi="Times New Roman" w:cs="Times New Roman"/>
                <w:sz w:val="24"/>
                <w:szCs w:val="24"/>
                <w:lang w:val="ro-RO"/>
              </w:rPr>
              <w:t>și în aprovizionarea cu energie electrică a consumatorilor finali.</w:t>
            </w:r>
          </w:p>
        </w:tc>
      </w:tr>
      <w:tr w:rsidR="00E60BDF" w:rsidRPr="00311A89" w14:paraId="06E1F6E4" w14:textId="77777777" w:rsidTr="00243830">
        <w:trPr>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129C07BF" w14:textId="77777777" w:rsidR="00293033" w:rsidRPr="00311A89"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482EED">
              <w:rPr>
                <w:rFonts w:ascii="Times New Roman" w:eastAsia="Times New Roman" w:hAnsi="Times New Roman" w:cs="Times New Roman"/>
                <w:b/>
                <w:bCs/>
                <w:color w:val="000000" w:themeColor="text1"/>
                <w:sz w:val="24"/>
                <w:szCs w:val="24"/>
                <w:lang w:val="ro-RO" w:eastAsia="ru-MD"/>
              </w:rPr>
              <w:t>4. Analiza impacturilor opțiunilor</w:t>
            </w:r>
          </w:p>
        </w:tc>
      </w:tr>
      <w:tr w:rsidR="00E60BDF" w:rsidRPr="00333030" w14:paraId="36B90FE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5C94DC4" w14:textId="6D959FB7" w:rsidR="00293033" w:rsidRPr="00311A89"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311A89">
              <w:rPr>
                <w:rFonts w:ascii="Times New Roman" w:eastAsia="Times New Roman" w:hAnsi="Times New Roman" w:cs="Times New Roman"/>
                <w:b/>
                <w:bCs/>
                <w:i/>
                <w:iCs/>
                <w:color w:val="000000" w:themeColor="text1"/>
                <w:sz w:val="24"/>
                <w:szCs w:val="24"/>
                <w:lang w:val="ro-RO" w:eastAsia="ru-MD"/>
              </w:rPr>
              <w:t xml:space="preserve">a) Expuneți efectele negative </w:t>
            </w:r>
            <w:r w:rsidR="00992507" w:rsidRPr="00311A89">
              <w:rPr>
                <w:rFonts w:ascii="Times New Roman" w:eastAsia="Times New Roman" w:hAnsi="Times New Roman" w:cs="Times New Roman"/>
                <w:b/>
                <w:bCs/>
                <w:i/>
                <w:iCs/>
                <w:color w:val="000000" w:themeColor="text1"/>
                <w:sz w:val="24"/>
                <w:szCs w:val="24"/>
                <w:lang w:val="ro-RO" w:eastAsia="ru-MD"/>
              </w:rPr>
              <w:t>și</w:t>
            </w:r>
            <w:r w:rsidRPr="00311A89">
              <w:rPr>
                <w:rFonts w:ascii="Times New Roman" w:eastAsia="Times New Roman" w:hAnsi="Times New Roman" w:cs="Times New Roman"/>
                <w:b/>
                <w:bCs/>
                <w:i/>
                <w:iCs/>
                <w:color w:val="000000" w:themeColor="text1"/>
                <w:sz w:val="24"/>
                <w:szCs w:val="24"/>
                <w:lang w:val="ro-RO" w:eastAsia="ru-MD"/>
              </w:rPr>
              <w:t xml:space="preserve"> pozitive ale stării actuale și evoluția acestora în viitor, care vor sta la baza calculării impacturilor opțiunii recomandate</w:t>
            </w:r>
          </w:p>
        </w:tc>
      </w:tr>
      <w:tr w:rsidR="00912D37" w:rsidRPr="00333030" w14:paraId="2ACDEC8E" w14:textId="77777777" w:rsidTr="002F1E09">
        <w:trPr>
          <w:trHeight w:val="463"/>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4A2DCA3" w14:textId="77777777" w:rsidR="00912D37" w:rsidRPr="008D534E" w:rsidRDefault="00912D37" w:rsidP="003626C8">
            <w:pPr>
              <w:spacing w:line="240" w:lineRule="auto"/>
              <w:ind w:firstLine="426"/>
              <w:jc w:val="both"/>
              <w:rPr>
                <w:rFonts w:ascii="Times New Roman" w:hAnsi="Times New Roman" w:cs="Times New Roman"/>
                <w:bCs/>
                <w:sz w:val="24"/>
                <w:szCs w:val="24"/>
                <w:lang w:val="ro-RO"/>
              </w:rPr>
            </w:pPr>
            <w:r w:rsidRPr="008D534E">
              <w:rPr>
                <w:rFonts w:ascii="Times New Roman" w:hAnsi="Times New Roman" w:cs="Times New Roman"/>
                <w:bCs/>
                <w:sz w:val="24"/>
                <w:szCs w:val="24"/>
                <w:lang w:val="ro-RO"/>
              </w:rPr>
              <w:t>În</w:t>
            </w:r>
            <w:r w:rsidR="003626C8" w:rsidRPr="008D534E">
              <w:rPr>
                <w:rFonts w:ascii="Times New Roman" w:hAnsi="Times New Roman" w:cs="Times New Roman"/>
                <w:bCs/>
                <w:sz w:val="24"/>
                <w:szCs w:val="24"/>
                <w:lang w:val="ro-RO"/>
              </w:rPr>
              <w:t xml:space="preserve"> condițiile actuale, în</w:t>
            </w:r>
            <w:r w:rsidRPr="008D534E">
              <w:rPr>
                <w:rFonts w:ascii="Times New Roman" w:hAnsi="Times New Roman" w:cs="Times New Roman"/>
                <w:bCs/>
                <w:sz w:val="24"/>
                <w:szCs w:val="24"/>
                <w:lang w:val="ro-RO"/>
              </w:rPr>
              <w:t xml:space="preserve"> lipsa intervenției de reglementare, consi</w:t>
            </w:r>
            <w:r w:rsidR="00443A34" w:rsidRPr="008D534E">
              <w:rPr>
                <w:rFonts w:ascii="Times New Roman" w:hAnsi="Times New Roman" w:cs="Times New Roman"/>
                <w:bCs/>
                <w:sz w:val="24"/>
                <w:szCs w:val="24"/>
                <w:lang w:val="ro-RO"/>
              </w:rPr>
              <w:t>deră</w:t>
            </w:r>
            <w:r w:rsidR="003626C8" w:rsidRPr="008D534E">
              <w:rPr>
                <w:rFonts w:ascii="Times New Roman" w:hAnsi="Times New Roman" w:cs="Times New Roman"/>
                <w:bCs/>
                <w:sz w:val="24"/>
                <w:szCs w:val="24"/>
                <w:lang w:val="ro-RO"/>
              </w:rPr>
              <w:t>m</w:t>
            </w:r>
            <w:r w:rsidR="00443A34" w:rsidRPr="008D534E">
              <w:rPr>
                <w:rFonts w:ascii="Times New Roman" w:hAnsi="Times New Roman" w:cs="Times New Roman"/>
                <w:bCs/>
                <w:sz w:val="24"/>
                <w:szCs w:val="24"/>
                <w:lang w:val="ro-RO"/>
              </w:rPr>
              <w:t xml:space="preserve"> că pot surveni următoarele </w:t>
            </w:r>
            <w:r w:rsidR="00443A34" w:rsidRPr="008D534E">
              <w:rPr>
                <w:rFonts w:ascii="Times New Roman" w:hAnsi="Times New Roman" w:cs="Times New Roman"/>
                <w:b/>
                <w:bCs/>
                <w:sz w:val="24"/>
                <w:szCs w:val="24"/>
                <w:lang w:val="ro-RO"/>
              </w:rPr>
              <w:t>efecte negative</w:t>
            </w:r>
            <w:r w:rsidR="00443A34" w:rsidRPr="008D534E">
              <w:rPr>
                <w:rFonts w:ascii="Times New Roman" w:hAnsi="Times New Roman" w:cs="Times New Roman"/>
                <w:bCs/>
                <w:sz w:val="24"/>
                <w:szCs w:val="24"/>
                <w:lang w:val="ro-RO"/>
              </w:rPr>
              <w:t>:</w:t>
            </w:r>
          </w:p>
          <w:p w14:paraId="5C0670B8" w14:textId="54B9134C" w:rsidR="00A20F9F" w:rsidRPr="00A20F9F" w:rsidRDefault="00A20F9F" w:rsidP="002F1DF1">
            <w:pPr>
              <w:pStyle w:val="ListParagraph"/>
              <w:numPr>
                <w:ilvl w:val="0"/>
                <w:numId w:val="42"/>
              </w:numPr>
              <w:spacing w:line="240" w:lineRule="auto"/>
              <w:jc w:val="both"/>
              <w:rPr>
                <w:rFonts w:ascii="Times New Roman" w:eastAsia="Times New Roman" w:hAnsi="Times New Roman" w:cs="Times New Roman"/>
                <w:color w:val="000000"/>
                <w:sz w:val="24"/>
                <w:szCs w:val="24"/>
                <w:lang w:val="ro-RO"/>
              </w:rPr>
            </w:pPr>
            <w:r w:rsidRPr="00A20F9F">
              <w:rPr>
                <w:rFonts w:ascii="Times New Roman" w:eastAsia="Times New Roman" w:hAnsi="Times New Roman" w:cs="Times New Roman"/>
                <w:color w:val="000000"/>
                <w:sz w:val="24"/>
                <w:szCs w:val="24"/>
                <w:lang w:val="ro-RO"/>
              </w:rPr>
              <w:t xml:space="preserve">Lipsa unor norme clare cu privire la operarea sistemului electroenergetic va perpetua riscurile potențiale în cazul unor crize în aprovizionarea cu energie electrică. În anul 2023, OST a avut parte de experiența </w:t>
            </w:r>
            <w:r>
              <w:rPr>
                <w:rFonts w:ascii="Times New Roman" w:eastAsia="Times New Roman" w:hAnsi="Times New Roman" w:cs="Times New Roman"/>
                <w:color w:val="000000"/>
                <w:sz w:val="24"/>
                <w:szCs w:val="24"/>
                <w:lang w:val="ro-RO"/>
              </w:rPr>
              <w:t xml:space="preserve">situațiilor de </w:t>
            </w:r>
            <w:r w:rsidR="00482EED">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black out</w:t>
            </w:r>
            <w:r w:rsidR="00482EED">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din cauza lipsei resurselor </w:t>
            </w:r>
            <w:r w:rsidR="003D121A">
              <w:rPr>
                <w:rFonts w:ascii="Times New Roman" w:eastAsia="Times New Roman" w:hAnsi="Times New Roman" w:cs="Times New Roman"/>
                <w:color w:val="000000"/>
                <w:sz w:val="24"/>
                <w:szCs w:val="24"/>
                <w:lang w:val="ro-RO"/>
              </w:rPr>
              <w:t xml:space="preserve">locale </w:t>
            </w:r>
            <w:r>
              <w:rPr>
                <w:rFonts w:ascii="Times New Roman" w:eastAsia="Times New Roman" w:hAnsi="Times New Roman" w:cs="Times New Roman"/>
                <w:color w:val="000000"/>
                <w:sz w:val="24"/>
                <w:szCs w:val="24"/>
                <w:lang w:val="ro-RO"/>
              </w:rPr>
              <w:t>de reglaj al frecvenței putere</w:t>
            </w:r>
            <w:r w:rsidRPr="00A20F9F">
              <w:rPr>
                <w:rFonts w:ascii="Times New Roman" w:eastAsia="Times New Roman" w:hAnsi="Times New Roman" w:cs="Times New Roman"/>
                <w:color w:val="000000"/>
                <w:sz w:val="24"/>
                <w:szCs w:val="24"/>
                <w:lang w:val="ro-RO"/>
              </w:rPr>
              <w:t>.</w:t>
            </w:r>
          </w:p>
          <w:p w14:paraId="26F7585F" w14:textId="5B262053" w:rsidR="001301A6" w:rsidRPr="00BE2279" w:rsidRDefault="00BE2279" w:rsidP="00BE2279">
            <w:pPr>
              <w:pStyle w:val="ListParagraph"/>
              <w:numPr>
                <w:ilvl w:val="0"/>
                <w:numId w:val="42"/>
              </w:numPr>
              <w:spacing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themeColor="text1"/>
                <w:sz w:val="24"/>
                <w:szCs w:val="24"/>
                <w:lang w:val="ro-RO" w:eastAsia="ru-MD"/>
              </w:rPr>
              <w:t>N</w:t>
            </w:r>
            <w:r w:rsidR="001301A6" w:rsidRPr="00BE2279">
              <w:rPr>
                <w:rFonts w:ascii="Times New Roman" w:eastAsia="Times New Roman" w:hAnsi="Times New Roman" w:cs="Times New Roman"/>
                <w:color w:val="000000" w:themeColor="text1"/>
                <w:sz w:val="24"/>
                <w:szCs w:val="24"/>
                <w:lang w:val="ro-RO" w:eastAsia="ru-MD"/>
              </w:rPr>
              <w:t>u vor fi instituie proceduri tehnice unitare, general obligatorii pentru operatorii de sistem din R</w:t>
            </w:r>
            <w:r w:rsidR="00FC4675" w:rsidRPr="00BE2279">
              <w:rPr>
                <w:rFonts w:ascii="Times New Roman" w:eastAsia="Times New Roman" w:hAnsi="Times New Roman" w:cs="Times New Roman"/>
                <w:color w:val="000000" w:themeColor="text1"/>
                <w:sz w:val="24"/>
                <w:szCs w:val="24"/>
                <w:lang w:val="ro-RO" w:eastAsia="ru-MD"/>
              </w:rPr>
              <w:t>epublica Moldova</w:t>
            </w:r>
            <w:r w:rsidR="001301A6" w:rsidRPr="00BE2279">
              <w:rPr>
                <w:rFonts w:ascii="Times New Roman" w:eastAsia="Times New Roman" w:hAnsi="Times New Roman" w:cs="Times New Roman"/>
                <w:color w:val="000000" w:themeColor="text1"/>
                <w:sz w:val="24"/>
                <w:szCs w:val="24"/>
                <w:lang w:val="ro-RO" w:eastAsia="ru-MD"/>
              </w:rPr>
              <w:t xml:space="preserve"> similare cu cele aplicate de operatorii de sistem din cadrul UE</w:t>
            </w:r>
            <w:r w:rsidR="001F5178" w:rsidRPr="00BE2279">
              <w:rPr>
                <w:rFonts w:ascii="Times New Roman" w:eastAsia="Times New Roman" w:hAnsi="Times New Roman" w:cs="Times New Roman"/>
                <w:color w:val="000000" w:themeColor="text1"/>
                <w:sz w:val="24"/>
                <w:szCs w:val="24"/>
                <w:lang w:val="ro-RO" w:eastAsia="ru-MD"/>
              </w:rPr>
              <w:t xml:space="preserve"> și statele din Comunitatea Energetică</w:t>
            </w:r>
            <w:r w:rsidR="008D534E" w:rsidRPr="00BE2279">
              <w:rPr>
                <w:rFonts w:ascii="Times New Roman" w:eastAsia="Times New Roman" w:hAnsi="Times New Roman" w:cs="Times New Roman"/>
                <w:color w:val="000000" w:themeColor="text1"/>
                <w:sz w:val="24"/>
                <w:szCs w:val="24"/>
                <w:lang w:val="ro-RO" w:eastAsia="ru-MD"/>
              </w:rPr>
              <w:t xml:space="preserve"> cu care Republica Moldova est</w:t>
            </w:r>
            <w:r w:rsidR="00482EED">
              <w:rPr>
                <w:rFonts w:ascii="Times New Roman" w:eastAsia="Times New Roman" w:hAnsi="Times New Roman" w:cs="Times New Roman"/>
                <w:color w:val="000000" w:themeColor="text1"/>
                <w:sz w:val="24"/>
                <w:szCs w:val="24"/>
                <w:lang w:val="ro-RO" w:eastAsia="ru-MD"/>
              </w:rPr>
              <w:t>e</w:t>
            </w:r>
            <w:r w:rsidR="008D534E" w:rsidRPr="00BE2279">
              <w:rPr>
                <w:rFonts w:ascii="Times New Roman" w:eastAsia="Times New Roman" w:hAnsi="Times New Roman" w:cs="Times New Roman"/>
                <w:color w:val="000000" w:themeColor="text1"/>
                <w:sz w:val="24"/>
                <w:szCs w:val="24"/>
                <w:lang w:val="ro-RO" w:eastAsia="ru-MD"/>
              </w:rPr>
              <w:t xml:space="preserve"> interconectată și funcționează într-un </w:t>
            </w:r>
            <w:r w:rsidR="00D829C0" w:rsidRPr="00BE2279">
              <w:rPr>
                <w:rFonts w:ascii="Times New Roman" w:eastAsia="Times New Roman" w:hAnsi="Times New Roman" w:cs="Times New Roman"/>
                <w:color w:val="000000" w:themeColor="text1"/>
                <w:sz w:val="24"/>
                <w:szCs w:val="24"/>
                <w:lang w:val="ro-RO" w:eastAsia="ru-MD"/>
              </w:rPr>
              <w:t>regim sincron</w:t>
            </w:r>
            <w:r w:rsidR="001301A6" w:rsidRPr="00BE2279">
              <w:rPr>
                <w:rFonts w:ascii="Times New Roman" w:eastAsia="Times New Roman" w:hAnsi="Times New Roman" w:cs="Times New Roman"/>
                <w:color w:val="000000" w:themeColor="text1"/>
                <w:sz w:val="24"/>
                <w:szCs w:val="24"/>
                <w:lang w:val="ro-RO" w:eastAsia="ru-MD"/>
              </w:rPr>
              <w:t>;</w:t>
            </w:r>
          </w:p>
          <w:p w14:paraId="7A05F16D" w14:textId="2A86922C" w:rsidR="0060031E" w:rsidRPr="00BE2279" w:rsidRDefault="00D829C0" w:rsidP="00BE2279">
            <w:pPr>
              <w:pStyle w:val="ListParagraph"/>
              <w:numPr>
                <w:ilvl w:val="0"/>
                <w:numId w:val="42"/>
              </w:numPr>
              <w:spacing w:line="240" w:lineRule="auto"/>
              <w:jc w:val="both"/>
              <w:rPr>
                <w:rFonts w:ascii="Times New Roman" w:eastAsia="Times New Roman" w:hAnsi="Times New Roman" w:cs="Times New Roman"/>
                <w:color w:val="000000"/>
                <w:sz w:val="24"/>
                <w:szCs w:val="24"/>
                <w:lang w:val="ro-RO"/>
              </w:rPr>
            </w:pPr>
            <w:r w:rsidRPr="00BE2279">
              <w:rPr>
                <w:rFonts w:ascii="Times New Roman" w:hAnsi="Times New Roman" w:cs="Times New Roman"/>
                <w:bCs/>
                <w:iCs/>
                <w:sz w:val="24"/>
                <w:szCs w:val="24"/>
                <w:lang w:val="ro-RO"/>
              </w:rPr>
              <w:t xml:space="preserve">OST nu va avea posibilitatea de a-și coordona activitatea în manieră armonizată cu </w:t>
            </w:r>
            <w:r w:rsidR="00436DA8" w:rsidRPr="00BE2279">
              <w:rPr>
                <w:rFonts w:ascii="Times New Roman" w:hAnsi="Times New Roman" w:cs="Times New Roman"/>
                <w:bCs/>
                <w:iCs/>
                <w:sz w:val="24"/>
                <w:szCs w:val="24"/>
                <w:lang w:val="ro-RO"/>
              </w:rPr>
              <w:t xml:space="preserve">Centrele regionale de coordonare și nu va putea interacționa cu instituții cheie în domeniul electroenergetic european </w:t>
            </w:r>
            <w:r w:rsidR="00482EED">
              <w:rPr>
                <w:rFonts w:ascii="Times New Roman" w:hAnsi="Times New Roman" w:cs="Times New Roman"/>
                <w:bCs/>
                <w:iCs/>
                <w:sz w:val="24"/>
                <w:szCs w:val="24"/>
                <w:lang w:val="ro-RO"/>
              </w:rPr>
              <w:t>precum</w:t>
            </w:r>
            <w:r w:rsidR="00436DA8" w:rsidRPr="00BE2279">
              <w:rPr>
                <w:rFonts w:ascii="Times New Roman" w:hAnsi="Times New Roman" w:cs="Times New Roman"/>
                <w:bCs/>
                <w:iCs/>
                <w:sz w:val="24"/>
                <w:szCs w:val="24"/>
                <w:lang w:val="ro-RO"/>
              </w:rPr>
              <w:t xml:space="preserve"> ENTSO-E, ACER sau ECRB</w:t>
            </w:r>
            <w:r w:rsidR="00482EED">
              <w:rPr>
                <w:rFonts w:ascii="Times New Roman" w:hAnsi="Times New Roman" w:cs="Times New Roman"/>
                <w:bCs/>
                <w:iCs/>
                <w:sz w:val="24"/>
                <w:szCs w:val="24"/>
                <w:lang w:val="ro-RO"/>
              </w:rPr>
              <w:t>;</w:t>
            </w:r>
          </w:p>
          <w:p w14:paraId="198BD36B" w14:textId="66ACF057" w:rsidR="00912D37" w:rsidRPr="00BE2279" w:rsidRDefault="00BE2279" w:rsidP="00BE2279">
            <w:pPr>
              <w:pStyle w:val="ListParagraph"/>
              <w:numPr>
                <w:ilvl w:val="0"/>
                <w:numId w:val="42"/>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N</w:t>
            </w:r>
            <w:r w:rsidR="00912D37" w:rsidRPr="00BE2279">
              <w:rPr>
                <w:rFonts w:ascii="Times New Roman" w:hAnsi="Times New Roman" w:cs="Times New Roman"/>
                <w:bCs/>
                <w:sz w:val="24"/>
                <w:szCs w:val="24"/>
                <w:lang w:val="ro-RO"/>
              </w:rPr>
              <w:t xml:space="preserve">u vor fi asigurate premisele necesare pentru funcționarea unei piețe concurențiale </w:t>
            </w:r>
            <w:r w:rsidRPr="00BE2279">
              <w:rPr>
                <w:rFonts w:ascii="Times New Roman" w:hAnsi="Times New Roman" w:cs="Times New Roman"/>
                <w:bCs/>
                <w:sz w:val="24"/>
                <w:szCs w:val="24"/>
                <w:lang w:val="ro-RO"/>
              </w:rPr>
              <w:t>a serviciilor tehnologice de sistem</w:t>
            </w:r>
            <w:r w:rsidR="00912D37" w:rsidRPr="00BE2279">
              <w:rPr>
                <w:rFonts w:ascii="Times New Roman" w:hAnsi="Times New Roman" w:cs="Times New Roman"/>
                <w:bCs/>
                <w:sz w:val="24"/>
                <w:szCs w:val="24"/>
                <w:lang w:val="ro-RO"/>
              </w:rPr>
              <w:t>;</w:t>
            </w:r>
          </w:p>
          <w:p w14:paraId="59684AFD" w14:textId="7D1F3A38" w:rsidR="003D121A" w:rsidRDefault="00482EED" w:rsidP="00BE2279">
            <w:pPr>
              <w:pStyle w:val="ListParagraph"/>
              <w:numPr>
                <w:ilvl w:val="0"/>
                <w:numId w:val="42"/>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Participanții </w:t>
            </w:r>
            <w:r w:rsidR="003D121A">
              <w:rPr>
                <w:rFonts w:ascii="Times New Roman" w:hAnsi="Times New Roman" w:cs="Times New Roman"/>
                <w:bCs/>
                <w:sz w:val="24"/>
                <w:szCs w:val="24"/>
                <w:lang w:val="ro-RO"/>
              </w:rPr>
              <w:t xml:space="preserve">locali în continuare nu vor evalua adecvanța sistemului electroenergetic, ceea ce pe termen lung poate determina insuficiența dezvoltării sistemului electroenergetic național și prejudicierea </w:t>
            </w:r>
            <w:r w:rsidR="00780B38">
              <w:rPr>
                <w:rFonts w:ascii="Times New Roman" w:hAnsi="Times New Roman" w:cs="Times New Roman"/>
                <w:bCs/>
                <w:sz w:val="24"/>
                <w:szCs w:val="24"/>
                <w:lang w:val="ro-RO"/>
              </w:rPr>
              <w:t>securității în aprovizionarea cu energie electrică a consumatorilor finali</w:t>
            </w:r>
            <w:r>
              <w:rPr>
                <w:rFonts w:ascii="Times New Roman" w:hAnsi="Times New Roman" w:cs="Times New Roman"/>
                <w:bCs/>
                <w:sz w:val="24"/>
                <w:szCs w:val="24"/>
                <w:lang w:val="ro-RO"/>
              </w:rPr>
              <w:t>;</w:t>
            </w:r>
          </w:p>
          <w:p w14:paraId="358C771D" w14:textId="1A8AC9B1" w:rsidR="00912D37" w:rsidRPr="00BE2279" w:rsidRDefault="00BE2279" w:rsidP="00BE2279">
            <w:pPr>
              <w:pStyle w:val="ListParagraph"/>
              <w:numPr>
                <w:ilvl w:val="0"/>
                <w:numId w:val="42"/>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N</w:t>
            </w:r>
            <w:r w:rsidR="00912D37" w:rsidRPr="00BE2279">
              <w:rPr>
                <w:rFonts w:ascii="Times New Roman" w:hAnsi="Times New Roman" w:cs="Times New Roman"/>
                <w:bCs/>
                <w:sz w:val="24"/>
                <w:szCs w:val="24"/>
                <w:lang w:val="ro-RO"/>
              </w:rPr>
              <w:t xml:space="preserve">u va fi posibilă dezvoltarea </w:t>
            </w:r>
            <w:r w:rsidR="00864AF9" w:rsidRPr="00BE2279">
              <w:rPr>
                <w:rFonts w:ascii="Times New Roman" w:hAnsi="Times New Roman" w:cs="Times New Roman"/>
                <w:bCs/>
                <w:sz w:val="24"/>
                <w:szCs w:val="24"/>
                <w:lang w:val="ro-RO"/>
              </w:rPr>
              <w:t xml:space="preserve">potențialului </w:t>
            </w:r>
            <w:r w:rsidR="00912D37" w:rsidRPr="00BE2279">
              <w:rPr>
                <w:rFonts w:ascii="Times New Roman" w:hAnsi="Times New Roman" w:cs="Times New Roman"/>
                <w:bCs/>
                <w:sz w:val="24"/>
                <w:szCs w:val="24"/>
                <w:lang w:val="ro-RO"/>
              </w:rPr>
              <w:t xml:space="preserve">sistemului electroenergetic, </w:t>
            </w:r>
            <w:r w:rsidR="00864AF9" w:rsidRPr="00BE2279">
              <w:rPr>
                <w:rFonts w:ascii="Times New Roman" w:hAnsi="Times New Roman" w:cs="Times New Roman"/>
                <w:bCs/>
                <w:sz w:val="24"/>
                <w:szCs w:val="24"/>
                <w:lang w:val="ro-RO"/>
              </w:rPr>
              <w:t xml:space="preserve">de la sincronizarea cu </w:t>
            </w:r>
            <w:r w:rsidR="00912D37" w:rsidRPr="00BE2279">
              <w:rPr>
                <w:rFonts w:ascii="Times New Roman" w:hAnsi="Times New Roman" w:cs="Times New Roman"/>
                <w:bCs/>
                <w:sz w:val="24"/>
                <w:szCs w:val="24"/>
                <w:lang w:val="ro-RO"/>
              </w:rPr>
              <w:t>ENT</w:t>
            </w:r>
            <w:r w:rsidR="00864AF9" w:rsidRPr="00BE2279">
              <w:rPr>
                <w:rFonts w:ascii="Times New Roman" w:hAnsi="Times New Roman" w:cs="Times New Roman"/>
                <w:bCs/>
                <w:sz w:val="24"/>
                <w:szCs w:val="24"/>
                <w:lang w:val="ro-RO"/>
              </w:rPr>
              <w:t xml:space="preserve">SO-E </w:t>
            </w:r>
            <w:r w:rsidR="00992507" w:rsidRPr="00BE2279">
              <w:rPr>
                <w:rFonts w:ascii="Times New Roman" w:hAnsi="Times New Roman" w:cs="Times New Roman"/>
                <w:bCs/>
                <w:sz w:val="24"/>
                <w:szCs w:val="24"/>
                <w:lang w:val="ro-RO"/>
              </w:rPr>
              <w:t>și</w:t>
            </w:r>
            <w:r w:rsidR="00864AF9" w:rsidRPr="00BE2279">
              <w:rPr>
                <w:rFonts w:ascii="Times New Roman" w:hAnsi="Times New Roman" w:cs="Times New Roman"/>
                <w:bCs/>
                <w:sz w:val="24"/>
                <w:szCs w:val="24"/>
                <w:lang w:val="ro-RO"/>
              </w:rPr>
              <w:t xml:space="preserve"> integrarea cu </w:t>
            </w:r>
            <w:r w:rsidR="00912D37" w:rsidRPr="00BE2279">
              <w:rPr>
                <w:rFonts w:ascii="Times New Roman" w:hAnsi="Times New Roman" w:cs="Times New Roman"/>
                <w:bCs/>
                <w:sz w:val="24"/>
                <w:szCs w:val="24"/>
                <w:lang w:val="ro-RO"/>
              </w:rPr>
              <w:t>piața de energie electrică a Uniunii Europene</w:t>
            </w:r>
            <w:r w:rsidR="005D38E3" w:rsidRPr="00BE2279">
              <w:rPr>
                <w:rFonts w:ascii="Times New Roman" w:hAnsi="Times New Roman" w:cs="Times New Roman"/>
                <w:bCs/>
                <w:sz w:val="24"/>
                <w:szCs w:val="24"/>
                <w:lang w:val="ro-RO"/>
              </w:rPr>
              <w:t>;</w:t>
            </w:r>
          </w:p>
          <w:p w14:paraId="68C26761" w14:textId="32098349" w:rsidR="00AF7A68" w:rsidRDefault="00BE2279" w:rsidP="00BE2279">
            <w:pPr>
              <w:pStyle w:val="ListParagraph"/>
              <w:numPr>
                <w:ilvl w:val="0"/>
                <w:numId w:val="42"/>
              </w:numPr>
              <w:shd w:val="clear" w:color="auto" w:fill="FFFFFF"/>
              <w:tabs>
                <w:tab w:val="left" w:pos="567"/>
              </w:tabs>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lastRenderedPageBreak/>
              <w:t>N</w:t>
            </w:r>
            <w:r w:rsidR="00AF7A68" w:rsidRPr="00BE2279">
              <w:rPr>
                <w:rFonts w:ascii="Times New Roman" w:eastAsia="Times New Roman" w:hAnsi="Times New Roman" w:cs="Times New Roman"/>
                <w:color w:val="000000"/>
                <w:sz w:val="24"/>
                <w:szCs w:val="24"/>
                <w:lang w:val="ro-RO"/>
              </w:rPr>
              <w:t>u v</w:t>
            </w:r>
            <w:r w:rsidR="005D38E3" w:rsidRPr="00BE2279">
              <w:rPr>
                <w:rFonts w:ascii="Times New Roman" w:eastAsia="Times New Roman" w:hAnsi="Times New Roman" w:cs="Times New Roman"/>
                <w:color w:val="000000"/>
                <w:sz w:val="24"/>
                <w:szCs w:val="24"/>
                <w:lang w:val="ro-RO"/>
              </w:rPr>
              <w:t>or</w:t>
            </w:r>
            <w:r w:rsidR="00AF7A68" w:rsidRPr="00BE2279">
              <w:rPr>
                <w:rFonts w:ascii="Times New Roman" w:eastAsia="Times New Roman" w:hAnsi="Times New Roman" w:cs="Times New Roman"/>
                <w:color w:val="000000"/>
                <w:sz w:val="24"/>
                <w:szCs w:val="24"/>
                <w:lang w:val="ro-RO"/>
              </w:rPr>
              <w:t xml:space="preserve"> fi asigurate condiții pentru respectarea responsabilității atribuită OST prin Lege, pentru a garanta siguranța operațională a sistemului electroenergetic</w:t>
            </w:r>
            <w:r w:rsidR="00482EED">
              <w:rPr>
                <w:rFonts w:ascii="Times New Roman" w:eastAsia="Times New Roman" w:hAnsi="Times New Roman" w:cs="Times New Roman"/>
                <w:color w:val="000000"/>
                <w:sz w:val="24"/>
                <w:szCs w:val="24"/>
                <w:lang w:val="ro-RO"/>
              </w:rPr>
              <w:t>;</w:t>
            </w:r>
          </w:p>
          <w:p w14:paraId="023A504D" w14:textId="347D27F4" w:rsidR="002F203E" w:rsidRPr="00780B38" w:rsidRDefault="00D66B36" w:rsidP="002F1DF1">
            <w:pPr>
              <w:pStyle w:val="ListParagraph"/>
              <w:numPr>
                <w:ilvl w:val="0"/>
                <w:numId w:val="42"/>
              </w:numPr>
              <w:shd w:val="clear" w:color="auto" w:fill="FFFFFF"/>
              <w:tabs>
                <w:tab w:val="left" w:pos="567"/>
              </w:tabs>
              <w:spacing w:after="0" w:line="240" w:lineRule="auto"/>
              <w:jc w:val="both"/>
              <w:rPr>
                <w:rFonts w:ascii="Times New Roman" w:eastAsia="Times New Roman" w:hAnsi="Times New Roman" w:cs="Times New Roman"/>
                <w:color w:val="000000"/>
                <w:sz w:val="24"/>
                <w:szCs w:val="24"/>
                <w:lang w:val="ro-RO"/>
              </w:rPr>
            </w:pPr>
            <w:r w:rsidRPr="00780B38">
              <w:rPr>
                <w:rFonts w:ascii="Times New Roman" w:eastAsia="Times New Roman" w:hAnsi="Times New Roman" w:cs="Times New Roman"/>
                <w:color w:val="000000"/>
                <w:sz w:val="24"/>
                <w:szCs w:val="24"/>
                <w:lang w:val="ro-RO"/>
              </w:rPr>
              <w:t xml:space="preserve">OST va avea dificultăți în retragerea din exploatare a elementelor de rețea și va avea pârghii limitate în a obține informații critice, cu efect asupra modului de operare a sistemului electroenergetic, în cazul </w:t>
            </w:r>
            <w:r w:rsidR="002F203E" w:rsidRPr="00780B38">
              <w:rPr>
                <w:rFonts w:ascii="Times New Roman" w:eastAsia="Times New Roman" w:hAnsi="Times New Roman" w:cs="Times New Roman"/>
                <w:color w:val="000000"/>
                <w:sz w:val="24"/>
                <w:szCs w:val="24"/>
                <w:lang w:val="ro-RO"/>
              </w:rPr>
              <w:t>retragerii din exploatare a unor elemente de rețea din sistemele vecine, cu impact asupra sistemului electroenergetic național.</w:t>
            </w:r>
          </w:p>
          <w:p w14:paraId="311B1093" w14:textId="77777777" w:rsidR="002F203E" w:rsidRPr="002F203E" w:rsidRDefault="002F203E" w:rsidP="002F203E">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val="ro-RO"/>
              </w:rPr>
            </w:pPr>
          </w:p>
          <w:p w14:paraId="65B34E40" w14:textId="5AB71278" w:rsidR="00B34A33" w:rsidRPr="008D534E" w:rsidRDefault="00B34A33" w:rsidP="00864AF9">
            <w:pPr>
              <w:spacing w:line="240" w:lineRule="auto"/>
              <w:jc w:val="both"/>
              <w:rPr>
                <w:rFonts w:ascii="Times New Roman" w:hAnsi="Times New Roman" w:cs="Times New Roman"/>
                <w:iCs/>
                <w:sz w:val="24"/>
                <w:szCs w:val="24"/>
                <w:lang w:val="ro-RO"/>
              </w:rPr>
            </w:pPr>
            <w:r w:rsidRPr="008D534E">
              <w:rPr>
                <w:rFonts w:ascii="Times New Roman" w:hAnsi="Times New Roman" w:cs="Times New Roman"/>
                <w:iCs/>
                <w:sz w:val="24"/>
                <w:szCs w:val="24"/>
                <w:lang w:val="ro-RO"/>
              </w:rPr>
              <w:t>Efecte po</w:t>
            </w:r>
            <w:r w:rsidR="001F5178" w:rsidRPr="008D534E">
              <w:rPr>
                <w:rFonts w:ascii="Times New Roman" w:hAnsi="Times New Roman" w:cs="Times New Roman"/>
                <w:iCs/>
                <w:sz w:val="24"/>
                <w:szCs w:val="24"/>
                <w:lang w:val="ro-RO"/>
              </w:rPr>
              <w:t>z</w:t>
            </w:r>
            <w:r w:rsidRPr="008D534E">
              <w:rPr>
                <w:rFonts w:ascii="Times New Roman" w:hAnsi="Times New Roman" w:cs="Times New Roman"/>
                <w:iCs/>
                <w:sz w:val="24"/>
                <w:szCs w:val="24"/>
                <w:lang w:val="ro-RO"/>
              </w:rPr>
              <w:t xml:space="preserve">itive ale stării actuale nu au fost identificate. </w:t>
            </w:r>
          </w:p>
        </w:tc>
      </w:tr>
      <w:tr w:rsidR="00912D37" w:rsidRPr="00854A8C" w14:paraId="3C11AA4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8F8CE5D" w14:textId="77777777" w:rsidR="00912D37" w:rsidRPr="005256A4"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5256A4">
              <w:rPr>
                <w:rFonts w:ascii="Times New Roman" w:eastAsia="Times New Roman" w:hAnsi="Times New Roman" w:cs="Times New Roman"/>
                <w:b/>
                <w:bCs/>
                <w:i/>
                <w:iCs/>
                <w:color w:val="000000" w:themeColor="text1"/>
                <w:sz w:val="24"/>
                <w:szCs w:val="24"/>
                <w:lang w:val="ro-RO" w:eastAsia="ru-MD"/>
              </w:rPr>
              <w:lastRenderedPageBreak/>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912D37" w:rsidRPr="008C46C7" w14:paraId="1C62F49C" w14:textId="77777777" w:rsidTr="003C5D4C">
        <w:trPr>
          <w:trHeight w:val="887"/>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0CBDBC70" w14:textId="77777777" w:rsidR="007E50B9" w:rsidRPr="00030933"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030933">
              <w:rPr>
                <w:rFonts w:ascii="Times New Roman" w:eastAsia="Times New Roman" w:hAnsi="Times New Roman" w:cs="Times New Roman"/>
                <w:color w:val="000000" w:themeColor="text1"/>
                <w:sz w:val="24"/>
                <w:szCs w:val="24"/>
                <w:lang w:val="ro-RO" w:eastAsia="ru-MD"/>
              </w:rPr>
              <w:t>În urma analizei opțiunii recomandate au fost iden</w:t>
            </w:r>
            <w:r w:rsidR="007E50B9" w:rsidRPr="00030933">
              <w:rPr>
                <w:rFonts w:ascii="Times New Roman" w:eastAsia="Times New Roman" w:hAnsi="Times New Roman" w:cs="Times New Roman"/>
                <w:color w:val="000000" w:themeColor="text1"/>
                <w:sz w:val="24"/>
                <w:szCs w:val="24"/>
                <w:lang w:val="ro-RO" w:eastAsia="ru-MD"/>
              </w:rPr>
              <w:t>tificate următoarele impacturi:</w:t>
            </w:r>
          </w:p>
          <w:p w14:paraId="65F2BDF9" w14:textId="77777777" w:rsidR="00912D37" w:rsidRPr="00916883" w:rsidRDefault="00912D37" w:rsidP="007E50B9">
            <w:pPr>
              <w:pStyle w:val="ListParagraph"/>
              <w:numPr>
                <w:ilvl w:val="0"/>
                <w:numId w:val="19"/>
              </w:numPr>
              <w:tabs>
                <w:tab w:val="left" w:pos="275"/>
              </w:tabs>
              <w:spacing w:line="240" w:lineRule="auto"/>
              <w:ind w:hanging="720"/>
              <w:jc w:val="both"/>
              <w:rPr>
                <w:rFonts w:ascii="Times New Roman" w:eastAsia="Times New Roman" w:hAnsi="Times New Roman" w:cs="Times New Roman"/>
                <w:color w:val="000000" w:themeColor="text1"/>
                <w:sz w:val="24"/>
                <w:szCs w:val="24"/>
                <w:lang w:val="ro-RO" w:eastAsia="ru-MD"/>
              </w:rPr>
            </w:pPr>
            <w:r w:rsidRPr="00916883">
              <w:rPr>
                <w:rFonts w:ascii="Times New Roman" w:eastAsia="Times New Roman" w:hAnsi="Times New Roman" w:cs="Times New Roman"/>
                <w:b/>
                <w:color w:val="000000" w:themeColor="text1"/>
                <w:sz w:val="24"/>
                <w:szCs w:val="24"/>
                <w:lang w:val="ro-RO" w:eastAsia="ru-MD"/>
              </w:rPr>
              <w:t>Fluxurile comerciale și investiționale</w:t>
            </w:r>
          </w:p>
          <w:p w14:paraId="03F5F3CF" w14:textId="68810B2E" w:rsidR="001A0DA3" w:rsidRPr="00916883" w:rsidRDefault="001A0DA3" w:rsidP="001A0DA3">
            <w:pPr>
              <w:spacing w:line="240" w:lineRule="auto"/>
              <w:jc w:val="both"/>
              <w:rPr>
                <w:rFonts w:ascii="Times New Roman" w:hAnsi="Times New Roman" w:cs="Times New Roman"/>
                <w:sz w:val="24"/>
                <w:szCs w:val="24"/>
                <w:lang w:val="ro-RO"/>
              </w:rPr>
            </w:pPr>
            <w:r w:rsidRPr="00916883">
              <w:rPr>
                <w:rFonts w:ascii="Times New Roman" w:eastAsia="Times New Roman" w:hAnsi="Times New Roman" w:cs="Times New Roman"/>
                <w:color w:val="000000" w:themeColor="text1"/>
                <w:sz w:val="24"/>
                <w:szCs w:val="24"/>
                <w:lang w:val="ro-RO" w:eastAsia="ru-MD"/>
              </w:rPr>
              <w:t>Crearea unei piețe funcționale de energie electrică în baza unor principii de piață ar putea contribui la creșterea nivelului concurenței pe piețele unde produsele sunt create ca urmare a utilizării de bază a energiei electrice,</w:t>
            </w:r>
            <w:r w:rsidRPr="00916883">
              <w:rPr>
                <w:rFonts w:ascii="Times New Roman" w:hAnsi="Times New Roman" w:cs="Times New Roman"/>
                <w:sz w:val="24"/>
                <w:szCs w:val="24"/>
                <w:lang w:val="ro-RO"/>
              </w:rPr>
              <w:t xml:space="preserve"> resursa dată fiind una foarte importantă în numeroase activități economice</w:t>
            </w:r>
            <w:r w:rsidR="00C460AE">
              <w:rPr>
                <w:rFonts w:ascii="Times New Roman" w:hAnsi="Times New Roman" w:cs="Times New Roman"/>
                <w:sz w:val="24"/>
                <w:szCs w:val="24"/>
                <w:lang w:val="ro-RO"/>
              </w:rPr>
              <w:t>,</w:t>
            </w:r>
            <w:r w:rsidRPr="00916883">
              <w:rPr>
                <w:rFonts w:ascii="Times New Roman" w:hAnsi="Times New Roman" w:cs="Times New Roman"/>
                <w:sz w:val="24"/>
                <w:szCs w:val="24"/>
                <w:lang w:val="ro-RO"/>
              </w:rPr>
              <w:t xml:space="preserve"> care ar fi posibile domenii de investiții.</w:t>
            </w:r>
          </w:p>
          <w:p w14:paraId="2C6ED685" w14:textId="31FE549F" w:rsidR="00BC4F03" w:rsidRPr="00916883" w:rsidRDefault="00BC4F03" w:rsidP="00BC4F03">
            <w:pPr>
              <w:spacing w:line="240" w:lineRule="auto"/>
              <w:jc w:val="both"/>
              <w:rPr>
                <w:rFonts w:ascii="Times New Roman" w:hAnsi="Times New Roman" w:cs="Times New Roman"/>
                <w:sz w:val="24"/>
                <w:szCs w:val="24"/>
                <w:lang w:val="ro-RO"/>
              </w:rPr>
            </w:pPr>
            <w:r w:rsidRPr="00916883">
              <w:rPr>
                <w:rFonts w:ascii="Times New Roman" w:hAnsi="Times New Roman" w:cs="Times New Roman"/>
                <w:sz w:val="24"/>
                <w:szCs w:val="24"/>
                <w:lang w:val="ro-RO"/>
              </w:rPr>
              <w:t xml:space="preserve">Domeniul investițional </w:t>
            </w:r>
            <w:r w:rsidR="00B34A33" w:rsidRPr="00916883">
              <w:rPr>
                <w:rFonts w:ascii="Times New Roman" w:hAnsi="Times New Roman" w:cs="Times New Roman"/>
                <w:sz w:val="24"/>
                <w:szCs w:val="24"/>
                <w:lang w:val="ro-RO"/>
              </w:rPr>
              <w:t>va avea</w:t>
            </w:r>
            <w:r w:rsidRPr="00916883">
              <w:rPr>
                <w:rFonts w:ascii="Times New Roman" w:hAnsi="Times New Roman" w:cs="Times New Roman"/>
                <w:sz w:val="24"/>
                <w:szCs w:val="24"/>
                <w:lang w:val="ro-RO"/>
              </w:rPr>
              <w:t xml:space="preserve"> de câștigat </w:t>
            </w:r>
            <w:r w:rsidR="001A0DA3">
              <w:rPr>
                <w:rFonts w:ascii="Times New Roman" w:hAnsi="Times New Roman" w:cs="Times New Roman"/>
                <w:sz w:val="24"/>
                <w:szCs w:val="24"/>
                <w:lang w:val="ro-RO"/>
              </w:rPr>
              <w:t>în urma creșterii transparenței și asigurar</w:t>
            </w:r>
            <w:r w:rsidR="00C460AE">
              <w:rPr>
                <w:rFonts w:ascii="Times New Roman" w:hAnsi="Times New Roman" w:cs="Times New Roman"/>
                <w:sz w:val="24"/>
                <w:szCs w:val="24"/>
                <w:lang w:val="ro-RO"/>
              </w:rPr>
              <w:t>ării</w:t>
            </w:r>
            <w:r w:rsidR="001A0DA3">
              <w:rPr>
                <w:rFonts w:ascii="Times New Roman" w:hAnsi="Times New Roman" w:cs="Times New Roman"/>
                <w:sz w:val="24"/>
                <w:szCs w:val="24"/>
                <w:lang w:val="ro-RO"/>
              </w:rPr>
              <w:t xml:space="preserve"> regulilor de joc, ceea ce va duce la </w:t>
            </w:r>
            <w:r w:rsidRPr="00916883">
              <w:rPr>
                <w:rFonts w:ascii="Times New Roman" w:hAnsi="Times New Roman" w:cs="Times New Roman"/>
                <w:sz w:val="24"/>
                <w:szCs w:val="24"/>
                <w:lang w:val="ro-RO"/>
              </w:rPr>
              <w:t>îmbunătățirea condițiilor de investiții și anume</w:t>
            </w:r>
            <w:r w:rsidR="001F5178" w:rsidRPr="00916883">
              <w:rPr>
                <w:rFonts w:ascii="Times New Roman" w:hAnsi="Times New Roman" w:cs="Times New Roman"/>
                <w:sz w:val="24"/>
                <w:szCs w:val="24"/>
                <w:lang w:val="ro-RO"/>
              </w:rPr>
              <w:t>,</w:t>
            </w:r>
            <w:r w:rsidRPr="00916883">
              <w:rPr>
                <w:rFonts w:ascii="Times New Roman" w:hAnsi="Times New Roman" w:cs="Times New Roman"/>
                <w:sz w:val="24"/>
                <w:szCs w:val="24"/>
                <w:lang w:val="ro-RO"/>
              </w:rPr>
              <w:t xml:space="preserve"> posibilitatea </w:t>
            </w:r>
            <w:r w:rsidR="00916883">
              <w:rPr>
                <w:rFonts w:ascii="Times New Roman" w:hAnsi="Times New Roman" w:cs="Times New Roman"/>
                <w:sz w:val="24"/>
                <w:szCs w:val="24"/>
                <w:lang w:val="ro-RO"/>
              </w:rPr>
              <w:t>utilizatorilor de sistem de a fi calificați și a oferi servicii tehnologice de sistem atât OST</w:t>
            </w:r>
            <w:r w:rsidR="00C460AE">
              <w:rPr>
                <w:rFonts w:ascii="Times New Roman" w:hAnsi="Times New Roman" w:cs="Times New Roman"/>
                <w:sz w:val="24"/>
                <w:szCs w:val="24"/>
                <w:lang w:val="ro-RO"/>
              </w:rPr>
              <w:t>-ului</w:t>
            </w:r>
            <w:r w:rsidR="001A0DA3">
              <w:rPr>
                <w:rFonts w:ascii="Times New Roman" w:hAnsi="Times New Roman" w:cs="Times New Roman"/>
                <w:sz w:val="24"/>
                <w:szCs w:val="24"/>
                <w:lang w:val="ro-RO"/>
              </w:rPr>
              <w:t xml:space="preserve"> local, iar ulterior și </w:t>
            </w:r>
            <w:r w:rsidR="00C460AE">
              <w:rPr>
                <w:rFonts w:ascii="Times New Roman" w:hAnsi="Times New Roman" w:cs="Times New Roman"/>
                <w:sz w:val="24"/>
                <w:szCs w:val="24"/>
                <w:lang w:val="ro-RO"/>
              </w:rPr>
              <w:t xml:space="preserve">cu </w:t>
            </w:r>
            <w:r w:rsidR="001A0DA3">
              <w:rPr>
                <w:rFonts w:ascii="Times New Roman" w:hAnsi="Times New Roman" w:cs="Times New Roman"/>
                <w:sz w:val="24"/>
                <w:szCs w:val="24"/>
                <w:lang w:val="ro-RO"/>
              </w:rPr>
              <w:t>posibilitate de a exporta aceste servicii peste hotare</w:t>
            </w:r>
            <w:r w:rsidRPr="00916883">
              <w:rPr>
                <w:rFonts w:ascii="Times New Roman" w:hAnsi="Times New Roman" w:cs="Times New Roman"/>
                <w:sz w:val="24"/>
                <w:szCs w:val="24"/>
                <w:lang w:val="ro-RO"/>
              </w:rPr>
              <w:t>.</w:t>
            </w:r>
          </w:p>
          <w:p w14:paraId="325F58D8" w14:textId="4332EB9F" w:rsidR="00BC4F03" w:rsidRPr="00916883" w:rsidRDefault="00BC4F03" w:rsidP="00BC4F03">
            <w:pPr>
              <w:spacing w:line="240" w:lineRule="auto"/>
              <w:jc w:val="both"/>
              <w:rPr>
                <w:rFonts w:ascii="Times New Roman" w:eastAsia="Times New Roman" w:hAnsi="Times New Roman" w:cs="Times New Roman"/>
                <w:color w:val="000000" w:themeColor="text1"/>
                <w:sz w:val="24"/>
                <w:szCs w:val="24"/>
                <w:lang w:val="ro-RO" w:eastAsia="ru-MD"/>
              </w:rPr>
            </w:pPr>
            <w:r w:rsidRPr="00916883">
              <w:rPr>
                <w:rFonts w:ascii="Times New Roman" w:eastAsia="Times New Roman" w:hAnsi="Times New Roman" w:cs="Times New Roman"/>
                <w:color w:val="000000" w:themeColor="text1"/>
                <w:sz w:val="24"/>
                <w:szCs w:val="24"/>
                <w:lang w:val="ro-RO" w:eastAsia="ru-MD"/>
              </w:rPr>
              <w:t xml:space="preserve">În cazul adoptării proiectului Codului </w:t>
            </w:r>
            <w:r w:rsidR="000A749A" w:rsidRPr="00916883">
              <w:rPr>
                <w:rFonts w:ascii="Times New Roman" w:eastAsia="Times New Roman" w:hAnsi="Times New Roman" w:cs="Times New Roman"/>
                <w:color w:val="000000" w:themeColor="text1"/>
                <w:sz w:val="24"/>
                <w:szCs w:val="24"/>
                <w:lang w:val="ro-RO" w:eastAsia="ru-MD"/>
              </w:rPr>
              <w:t>rețelelor</w:t>
            </w:r>
            <w:r w:rsidR="00EA3981" w:rsidRPr="00916883">
              <w:rPr>
                <w:rFonts w:ascii="Times New Roman" w:eastAsia="Times New Roman" w:hAnsi="Times New Roman" w:cs="Times New Roman"/>
                <w:color w:val="000000" w:themeColor="text1"/>
                <w:sz w:val="24"/>
                <w:szCs w:val="24"/>
                <w:lang w:val="ro-RO" w:eastAsia="ru-MD"/>
              </w:rPr>
              <w:t xml:space="preserve"> electrice privind </w:t>
            </w:r>
            <w:r w:rsidR="001A0DA3">
              <w:rPr>
                <w:rFonts w:ascii="Times New Roman" w:eastAsia="Times New Roman" w:hAnsi="Times New Roman" w:cs="Times New Roman"/>
                <w:color w:val="000000" w:themeColor="text1"/>
                <w:sz w:val="24"/>
                <w:szCs w:val="24"/>
                <w:lang w:val="ro-RO" w:eastAsia="ru-MD"/>
              </w:rPr>
              <w:t>operarea sistemului de transport al energiei electrice</w:t>
            </w:r>
            <w:r w:rsidRPr="00916883">
              <w:rPr>
                <w:rFonts w:ascii="Times New Roman" w:eastAsia="Times New Roman" w:hAnsi="Times New Roman" w:cs="Times New Roman"/>
                <w:color w:val="000000" w:themeColor="text1"/>
                <w:sz w:val="24"/>
                <w:szCs w:val="24"/>
                <w:lang w:val="ro-RO" w:eastAsia="ru-MD"/>
              </w:rPr>
              <w:t>, va fi realizată o precondiție pentru armonizarea practicilor și condițiilor de participare pe piață cu cele de pe piața internă de energie a UE. În consecință, odată integrată în piața regională R</w:t>
            </w:r>
            <w:r w:rsidR="001F5178" w:rsidRPr="00916883">
              <w:rPr>
                <w:rFonts w:ascii="Times New Roman" w:eastAsia="Times New Roman" w:hAnsi="Times New Roman" w:cs="Times New Roman"/>
                <w:color w:val="000000" w:themeColor="text1"/>
                <w:sz w:val="24"/>
                <w:szCs w:val="24"/>
                <w:lang w:val="ro-RO" w:eastAsia="ru-MD"/>
              </w:rPr>
              <w:t xml:space="preserve">epublica </w:t>
            </w:r>
            <w:r w:rsidRPr="00916883">
              <w:rPr>
                <w:rFonts w:ascii="Times New Roman" w:eastAsia="Times New Roman" w:hAnsi="Times New Roman" w:cs="Times New Roman"/>
                <w:color w:val="000000" w:themeColor="text1"/>
                <w:sz w:val="24"/>
                <w:szCs w:val="24"/>
                <w:lang w:val="ro-RO" w:eastAsia="ru-MD"/>
              </w:rPr>
              <w:t>M</w:t>
            </w:r>
            <w:r w:rsidR="001F5178" w:rsidRPr="00916883">
              <w:rPr>
                <w:rFonts w:ascii="Times New Roman" w:eastAsia="Times New Roman" w:hAnsi="Times New Roman" w:cs="Times New Roman"/>
                <w:color w:val="000000" w:themeColor="text1"/>
                <w:sz w:val="24"/>
                <w:szCs w:val="24"/>
                <w:lang w:val="ro-RO" w:eastAsia="ru-MD"/>
              </w:rPr>
              <w:t>oldova</w:t>
            </w:r>
            <w:r w:rsidRPr="00916883">
              <w:rPr>
                <w:rFonts w:ascii="Times New Roman" w:eastAsia="Times New Roman" w:hAnsi="Times New Roman" w:cs="Times New Roman"/>
                <w:color w:val="000000" w:themeColor="text1"/>
                <w:sz w:val="24"/>
                <w:szCs w:val="24"/>
                <w:lang w:val="ro-RO" w:eastAsia="ru-MD"/>
              </w:rPr>
              <w:t xml:space="preserve"> va atrage mai multe investiții străine.</w:t>
            </w:r>
            <w:r w:rsidR="007E50B9" w:rsidRPr="00916883">
              <w:rPr>
                <w:rFonts w:ascii="Times New Roman" w:hAnsi="Times New Roman" w:cs="Times New Roman"/>
                <w:sz w:val="24"/>
                <w:szCs w:val="24"/>
                <w:lang w:val="ro-RO"/>
              </w:rPr>
              <w:t xml:space="preserve"> P</w:t>
            </w:r>
            <w:r w:rsidR="007E50B9" w:rsidRPr="00916883">
              <w:rPr>
                <w:rFonts w:ascii="Times New Roman" w:hAnsi="Times New Roman" w:cs="Times New Roman"/>
                <w:iCs/>
                <w:sz w:val="24"/>
                <w:szCs w:val="24"/>
                <w:lang w:val="ro-RO"/>
              </w:rPr>
              <w:t>iața de energie electrică va fi capabilă să genereze semnale clare pentru investitori privind oportunitățile de dezvoltare.</w:t>
            </w:r>
          </w:p>
          <w:p w14:paraId="0EE034CF" w14:textId="77777777" w:rsidR="00912D37" w:rsidRPr="001832C3" w:rsidRDefault="00912D37" w:rsidP="007E50B9">
            <w:pPr>
              <w:pStyle w:val="ListParagraph"/>
              <w:numPr>
                <w:ilvl w:val="0"/>
                <w:numId w:val="19"/>
              </w:numPr>
              <w:tabs>
                <w:tab w:val="left" w:pos="275"/>
              </w:tabs>
              <w:spacing w:line="240" w:lineRule="auto"/>
              <w:ind w:hanging="720"/>
              <w:jc w:val="both"/>
              <w:rPr>
                <w:rFonts w:ascii="Times New Roman" w:eastAsia="Times New Roman" w:hAnsi="Times New Roman" w:cs="Times New Roman"/>
                <w:color w:val="000000" w:themeColor="text1"/>
                <w:sz w:val="24"/>
                <w:szCs w:val="24"/>
                <w:lang w:val="ro-RO" w:eastAsia="ru-MD"/>
              </w:rPr>
            </w:pPr>
            <w:r w:rsidRPr="001832C3">
              <w:rPr>
                <w:rFonts w:ascii="Times New Roman" w:eastAsia="Times New Roman" w:hAnsi="Times New Roman" w:cs="Times New Roman"/>
                <w:b/>
                <w:color w:val="000000" w:themeColor="text1"/>
                <w:sz w:val="24"/>
                <w:szCs w:val="24"/>
                <w:lang w:val="ro-RO" w:eastAsia="ru-MD"/>
              </w:rPr>
              <w:t>C</w:t>
            </w:r>
            <w:r w:rsidRPr="001832C3">
              <w:rPr>
                <w:rFonts w:ascii="Times New Roman" w:eastAsia="Times New Roman" w:hAnsi="Times New Roman" w:cs="Times New Roman"/>
                <w:b/>
                <w:bCs/>
                <w:color w:val="000000" w:themeColor="text1"/>
                <w:sz w:val="24"/>
                <w:szCs w:val="24"/>
                <w:lang w:val="ro-RO" w:eastAsia="ru-MD"/>
              </w:rPr>
              <w:t>oncurența</w:t>
            </w:r>
          </w:p>
          <w:p w14:paraId="4A56909C" w14:textId="4007A841" w:rsidR="00912D37" w:rsidRDefault="006A25C3" w:rsidP="001D3E20">
            <w:pPr>
              <w:spacing w:line="240" w:lineRule="auto"/>
              <w:jc w:val="both"/>
              <w:rPr>
                <w:rFonts w:ascii="Times New Roman" w:hAnsi="Times New Roman" w:cs="Times New Roman"/>
                <w:color w:val="000000" w:themeColor="text1"/>
                <w:sz w:val="24"/>
                <w:szCs w:val="24"/>
                <w:lang w:val="ro-RO"/>
              </w:rPr>
            </w:pPr>
            <w:r w:rsidRPr="001832C3">
              <w:rPr>
                <w:rFonts w:ascii="Times New Roman" w:hAnsi="Times New Roman" w:cs="Times New Roman"/>
                <w:color w:val="000000" w:themeColor="text1"/>
                <w:sz w:val="24"/>
                <w:szCs w:val="24"/>
                <w:lang w:val="ro-RO"/>
              </w:rPr>
              <w:t xml:space="preserve">Proiectul </w:t>
            </w:r>
            <w:r w:rsidR="007E50B9" w:rsidRPr="001832C3">
              <w:rPr>
                <w:rFonts w:ascii="Times New Roman" w:hAnsi="Times New Roman" w:cs="Times New Roman"/>
                <w:color w:val="000000" w:themeColor="text1"/>
                <w:sz w:val="24"/>
                <w:szCs w:val="24"/>
                <w:lang w:val="ro-RO"/>
              </w:rPr>
              <w:t>v</w:t>
            </w:r>
            <w:r w:rsidRPr="001832C3">
              <w:rPr>
                <w:rFonts w:ascii="Times New Roman" w:hAnsi="Times New Roman" w:cs="Times New Roman"/>
                <w:color w:val="000000" w:themeColor="text1"/>
                <w:sz w:val="24"/>
                <w:szCs w:val="24"/>
                <w:lang w:val="ro-RO"/>
              </w:rPr>
              <w:t>a</w:t>
            </w:r>
            <w:r w:rsidR="007E50B9" w:rsidRPr="001832C3">
              <w:rPr>
                <w:rFonts w:ascii="Times New Roman" w:hAnsi="Times New Roman" w:cs="Times New Roman"/>
                <w:color w:val="000000" w:themeColor="text1"/>
                <w:sz w:val="24"/>
                <w:szCs w:val="24"/>
                <w:lang w:val="ro-RO"/>
              </w:rPr>
              <w:t xml:space="preserve"> </w:t>
            </w:r>
            <w:r w:rsidR="00912D37" w:rsidRPr="001832C3">
              <w:rPr>
                <w:rFonts w:ascii="Times New Roman" w:hAnsi="Times New Roman" w:cs="Times New Roman"/>
                <w:color w:val="000000" w:themeColor="text1"/>
                <w:sz w:val="24"/>
                <w:szCs w:val="24"/>
                <w:lang w:val="ro-RO"/>
              </w:rPr>
              <w:t>permi</w:t>
            </w:r>
            <w:r w:rsidR="007E50B9" w:rsidRPr="001832C3">
              <w:rPr>
                <w:rFonts w:ascii="Times New Roman" w:hAnsi="Times New Roman" w:cs="Times New Roman"/>
                <w:color w:val="000000" w:themeColor="text1"/>
                <w:sz w:val="24"/>
                <w:szCs w:val="24"/>
                <w:lang w:val="ro-RO"/>
              </w:rPr>
              <w:t>te</w:t>
            </w:r>
            <w:r w:rsidR="00912D37" w:rsidRPr="001832C3">
              <w:rPr>
                <w:rFonts w:ascii="Times New Roman" w:hAnsi="Times New Roman" w:cs="Times New Roman"/>
                <w:color w:val="000000" w:themeColor="text1"/>
                <w:sz w:val="24"/>
                <w:szCs w:val="24"/>
                <w:lang w:val="ro-RO"/>
              </w:rPr>
              <w:t xml:space="preserve"> intensificarea </w:t>
            </w:r>
            <w:r w:rsidR="001832C3">
              <w:rPr>
                <w:rFonts w:ascii="Times New Roman" w:hAnsi="Times New Roman" w:cs="Times New Roman"/>
                <w:color w:val="000000" w:themeColor="text1"/>
                <w:sz w:val="24"/>
                <w:szCs w:val="24"/>
                <w:lang w:val="ro-RO"/>
              </w:rPr>
              <w:t>schimburilor</w:t>
            </w:r>
            <w:r w:rsidR="00912D37" w:rsidRPr="001832C3">
              <w:rPr>
                <w:rFonts w:ascii="Times New Roman" w:hAnsi="Times New Roman" w:cs="Times New Roman"/>
                <w:color w:val="000000" w:themeColor="text1"/>
                <w:sz w:val="24"/>
                <w:szCs w:val="24"/>
                <w:lang w:val="ro-RO"/>
              </w:rPr>
              <w:t xml:space="preserve"> transfrontalier</w:t>
            </w:r>
            <w:r w:rsidR="001832C3">
              <w:rPr>
                <w:rFonts w:ascii="Times New Roman" w:hAnsi="Times New Roman" w:cs="Times New Roman"/>
                <w:color w:val="000000" w:themeColor="text1"/>
                <w:sz w:val="24"/>
                <w:szCs w:val="24"/>
                <w:lang w:val="ro-RO"/>
              </w:rPr>
              <w:t>e de energie și rezerve de capacitate</w:t>
            </w:r>
            <w:r w:rsidR="00912D37" w:rsidRPr="001832C3">
              <w:rPr>
                <w:rFonts w:ascii="Times New Roman" w:hAnsi="Times New Roman" w:cs="Times New Roman"/>
                <w:color w:val="000000" w:themeColor="text1"/>
                <w:sz w:val="24"/>
                <w:szCs w:val="24"/>
                <w:lang w:val="ro-RO"/>
              </w:rPr>
              <w:t xml:space="preserve"> și utilizare</w:t>
            </w:r>
            <w:r w:rsidR="000A749A" w:rsidRPr="001832C3">
              <w:rPr>
                <w:rFonts w:ascii="Times New Roman" w:hAnsi="Times New Roman" w:cs="Times New Roman"/>
                <w:color w:val="000000" w:themeColor="text1"/>
                <w:sz w:val="24"/>
                <w:szCs w:val="24"/>
                <w:lang w:val="ro-RO"/>
              </w:rPr>
              <w:t>a</w:t>
            </w:r>
            <w:r w:rsidR="00912D37" w:rsidRPr="001832C3">
              <w:rPr>
                <w:rFonts w:ascii="Times New Roman" w:hAnsi="Times New Roman" w:cs="Times New Roman"/>
                <w:color w:val="000000" w:themeColor="text1"/>
                <w:sz w:val="24"/>
                <w:szCs w:val="24"/>
                <w:lang w:val="ro-RO"/>
              </w:rPr>
              <w:t xml:space="preserve"> mai eficientă a rețelei existente în scopul </w:t>
            </w:r>
            <w:r w:rsidR="00E36AD0">
              <w:rPr>
                <w:rFonts w:ascii="Times New Roman" w:hAnsi="Times New Roman" w:cs="Times New Roman"/>
                <w:color w:val="000000" w:themeColor="text1"/>
                <w:sz w:val="24"/>
                <w:szCs w:val="24"/>
                <w:lang w:val="ro-RO"/>
              </w:rPr>
              <w:t>operării fiabile a sistemului electroenergetic</w:t>
            </w:r>
            <w:r w:rsidR="00912D37" w:rsidRPr="001832C3">
              <w:rPr>
                <w:rFonts w:ascii="Times New Roman" w:hAnsi="Times New Roman" w:cs="Times New Roman"/>
                <w:color w:val="000000" w:themeColor="text1"/>
                <w:sz w:val="24"/>
                <w:szCs w:val="24"/>
                <w:lang w:val="ro-RO"/>
              </w:rPr>
              <w:t xml:space="preserve">. Având în vedere faptul că ofertele </w:t>
            </w:r>
            <w:r w:rsidR="00E36AD0">
              <w:rPr>
                <w:rFonts w:ascii="Times New Roman" w:hAnsi="Times New Roman" w:cs="Times New Roman"/>
                <w:color w:val="000000" w:themeColor="text1"/>
                <w:sz w:val="24"/>
                <w:szCs w:val="24"/>
                <w:lang w:val="ro-RO"/>
              </w:rPr>
              <w:t xml:space="preserve">pentru serviciile de </w:t>
            </w:r>
            <w:r w:rsidR="00912D37" w:rsidRPr="001832C3">
              <w:rPr>
                <w:rFonts w:ascii="Times New Roman" w:hAnsi="Times New Roman" w:cs="Times New Roman"/>
                <w:color w:val="000000" w:themeColor="text1"/>
                <w:sz w:val="24"/>
                <w:szCs w:val="24"/>
                <w:lang w:val="ro-RO"/>
              </w:rPr>
              <w:t xml:space="preserve">echilibrare </w:t>
            </w:r>
            <w:r w:rsidR="00E36AD0">
              <w:rPr>
                <w:rFonts w:ascii="Times New Roman" w:hAnsi="Times New Roman" w:cs="Times New Roman"/>
                <w:color w:val="000000" w:themeColor="text1"/>
                <w:sz w:val="24"/>
                <w:szCs w:val="24"/>
                <w:lang w:val="ro-RO"/>
              </w:rPr>
              <w:t xml:space="preserve">și serviciile tehnologice și de sistem </w:t>
            </w:r>
            <w:r w:rsidR="00912D37" w:rsidRPr="001832C3">
              <w:rPr>
                <w:rFonts w:ascii="Times New Roman" w:hAnsi="Times New Roman" w:cs="Times New Roman"/>
                <w:color w:val="000000" w:themeColor="text1"/>
                <w:sz w:val="24"/>
                <w:szCs w:val="24"/>
                <w:lang w:val="ro-RO"/>
              </w:rPr>
              <w:t xml:space="preserve">vor concura </w:t>
            </w:r>
            <w:r w:rsidR="00E36AD0">
              <w:rPr>
                <w:rFonts w:ascii="Times New Roman" w:hAnsi="Times New Roman" w:cs="Times New Roman"/>
                <w:color w:val="000000" w:themeColor="text1"/>
                <w:sz w:val="24"/>
                <w:szCs w:val="24"/>
                <w:lang w:val="ro-RO"/>
              </w:rPr>
              <w:t xml:space="preserve">cu cele </w:t>
            </w:r>
            <w:r w:rsidR="006B6E4F">
              <w:rPr>
                <w:rFonts w:ascii="Times New Roman" w:hAnsi="Times New Roman" w:cs="Times New Roman"/>
                <w:color w:val="000000" w:themeColor="text1"/>
                <w:sz w:val="24"/>
                <w:szCs w:val="24"/>
                <w:lang w:val="ro-RO"/>
              </w:rPr>
              <w:t xml:space="preserve">oferite </w:t>
            </w:r>
            <w:r w:rsidR="00912D37" w:rsidRPr="001832C3">
              <w:rPr>
                <w:rFonts w:ascii="Times New Roman" w:hAnsi="Times New Roman" w:cs="Times New Roman"/>
                <w:color w:val="000000" w:themeColor="text1"/>
                <w:sz w:val="24"/>
                <w:szCs w:val="24"/>
                <w:lang w:val="ro-RO"/>
              </w:rPr>
              <w:t>la nivelul întreg</w:t>
            </w:r>
            <w:r w:rsidR="006B6E4F">
              <w:rPr>
                <w:rFonts w:ascii="Times New Roman" w:hAnsi="Times New Roman" w:cs="Times New Roman"/>
                <w:color w:val="000000" w:themeColor="text1"/>
                <w:sz w:val="24"/>
                <w:szCs w:val="24"/>
                <w:lang w:val="ro-RO"/>
              </w:rPr>
              <w:t xml:space="preserve">ului sistem sincron, care implică </w:t>
            </w:r>
            <w:r w:rsidR="00912D37" w:rsidRPr="001832C3">
              <w:rPr>
                <w:rFonts w:ascii="Times New Roman" w:hAnsi="Times New Roman" w:cs="Times New Roman"/>
                <w:color w:val="000000" w:themeColor="text1"/>
                <w:sz w:val="24"/>
                <w:szCs w:val="24"/>
                <w:lang w:val="ro-RO"/>
              </w:rPr>
              <w:t>UE</w:t>
            </w:r>
            <w:r w:rsidR="006B6E4F">
              <w:rPr>
                <w:rFonts w:ascii="Times New Roman" w:hAnsi="Times New Roman" w:cs="Times New Roman"/>
                <w:color w:val="000000" w:themeColor="text1"/>
                <w:sz w:val="24"/>
                <w:szCs w:val="24"/>
                <w:lang w:val="ro-RO"/>
              </w:rPr>
              <w:t xml:space="preserve"> și Părțile contractante</w:t>
            </w:r>
            <w:r w:rsidR="00912D37" w:rsidRPr="001832C3">
              <w:rPr>
                <w:rFonts w:ascii="Times New Roman" w:hAnsi="Times New Roman" w:cs="Times New Roman"/>
                <w:color w:val="000000" w:themeColor="text1"/>
                <w:sz w:val="24"/>
                <w:szCs w:val="24"/>
                <w:lang w:val="ro-RO"/>
              </w:rPr>
              <w:t xml:space="preserve">, acest lucru va </w:t>
            </w:r>
            <w:r w:rsidR="006B6E4F">
              <w:rPr>
                <w:rFonts w:ascii="Times New Roman" w:hAnsi="Times New Roman" w:cs="Times New Roman"/>
                <w:color w:val="000000" w:themeColor="text1"/>
                <w:sz w:val="24"/>
                <w:szCs w:val="24"/>
                <w:lang w:val="ro-RO"/>
              </w:rPr>
              <w:t>duce la creșterea</w:t>
            </w:r>
            <w:r w:rsidR="00912D37" w:rsidRPr="001832C3">
              <w:rPr>
                <w:rFonts w:ascii="Times New Roman" w:hAnsi="Times New Roman" w:cs="Times New Roman"/>
                <w:color w:val="000000" w:themeColor="text1"/>
                <w:sz w:val="24"/>
                <w:szCs w:val="24"/>
                <w:lang w:val="ro-RO"/>
              </w:rPr>
              <w:t xml:space="preserve"> concurenței</w:t>
            </w:r>
            <w:r w:rsidR="006B6E4F">
              <w:rPr>
                <w:rFonts w:ascii="Times New Roman" w:hAnsi="Times New Roman" w:cs="Times New Roman"/>
                <w:color w:val="000000" w:themeColor="text1"/>
                <w:sz w:val="24"/>
                <w:szCs w:val="24"/>
                <w:lang w:val="ro-RO"/>
              </w:rPr>
              <w:t xml:space="preserve"> pe aceste segmente ale pieței de energie electrică</w:t>
            </w:r>
            <w:r w:rsidR="00912D37" w:rsidRPr="001832C3">
              <w:rPr>
                <w:rFonts w:ascii="Times New Roman" w:hAnsi="Times New Roman" w:cs="Times New Roman"/>
                <w:color w:val="000000" w:themeColor="text1"/>
                <w:sz w:val="24"/>
                <w:szCs w:val="24"/>
                <w:lang w:val="ro-RO"/>
              </w:rPr>
              <w:t>.</w:t>
            </w:r>
          </w:p>
          <w:p w14:paraId="64CC9F84" w14:textId="303711F8" w:rsidR="00EE2CCF" w:rsidRPr="00304397" w:rsidRDefault="00304397" w:rsidP="00304397">
            <w:pPr>
              <w:pStyle w:val="ListParagraph"/>
              <w:numPr>
                <w:ilvl w:val="0"/>
                <w:numId w:val="19"/>
              </w:numPr>
              <w:tabs>
                <w:tab w:val="left" w:pos="275"/>
              </w:tabs>
              <w:spacing w:line="240" w:lineRule="auto"/>
              <w:ind w:hanging="720"/>
              <w:jc w:val="both"/>
              <w:rPr>
                <w:rFonts w:ascii="Times New Roman" w:eastAsia="Times New Roman" w:hAnsi="Times New Roman" w:cs="Times New Roman"/>
                <w:b/>
                <w:color w:val="000000" w:themeColor="text1"/>
                <w:sz w:val="24"/>
                <w:szCs w:val="24"/>
                <w:lang w:val="ro-RO" w:eastAsia="ru-MD"/>
              </w:rPr>
            </w:pPr>
            <w:r>
              <w:rPr>
                <w:rFonts w:ascii="Times New Roman" w:eastAsia="Times New Roman" w:hAnsi="Times New Roman" w:cs="Times New Roman"/>
                <w:b/>
                <w:color w:val="000000" w:themeColor="text1"/>
                <w:sz w:val="24"/>
                <w:szCs w:val="24"/>
                <w:lang w:val="ro-RO" w:eastAsia="ru-MD"/>
              </w:rPr>
              <w:t>C</w:t>
            </w:r>
            <w:r w:rsidRPr="00304397">
              <w:rPr>
                <w:rFonts w:ascii="Times New Roman" w:eastAsia="Times New Roman" w:hAnsi="Times New Roman" w:cs="Times New Roman"/>
                <w:b/>
                <w:color w:val="000000" w:themeColor="text1"/>
                <w:sz w:val="24"/>
                <w:szCs w:val="24"/>
                <w:lang w:val="ro-RO" w:eastAsia="ru-MD"/>
              </w:rPr>
              <w:t>adrul instituțional al autorităților publice</w:t>
            </w:r>
          </w:p>
          <w:p w14:paraId="0A1973B3" w14:textId="00A1A1F8" w:rsidR="00304397" w:rsidRPr="003C5D4C" w:rsidRDefault="00304397" w:rsidP="001D3E20">
            <w:pPr>
              <w:spacing w:line="240" w:lineRule="auto"/>
              <w:jc w:val="both"/>
              <w:rPr>
                <w:rFonts w:ascii="Times New Roman" w:eastAsia="Times New Roman" w:hAnsi="Times New Roman" w:cs="Times New Roman"/>
                <w:color w:val="000000" w:themeColor="text1"/>
                <w:sz w:val="24"/>
                <w:szCs w:val="24"/>
                <w:lang w:val="en-US" w:eastAsia="ru-MD"/>
              </w:rPr>
            </w:pPr>
            <w:r>
              <w:rPr>
                <w:rFonts w:ascii="Times New Roman" w:eastAsia="Times New Roman" w:hAnsi="Times New Roman" w:cs="Times New Roman"/>
                <w:color w:val="000000" w:themeColor="text1"/>
                <w:sz w:val="24"/>
                <w:szCs w:val="24"/>
                <w:lang w:val="ro-RO" w:eastAsia="ru-MD"/>
              </w:rPr>
              <w:t>Proiectul Codului dezvoltă în special atribuțiile și competențele Agenției</w:t>
            </w:r>
            <w:r w:rsidR="00FC7851">
              <w:rPr>
                <w:rFonts w:ascii="Times New Roman" w:eastAsia="Times New Roman" w:hAnsi="Times New Roman" w:cs="Times New Roman"/>
                <w:color w:val="000000" w:themeColor="text1"/>
                <w:sz w:val="24"/>
                <w:szCs w:val="24"/>
                <w:lang w:val="ro-RO" w:eastAsia="ru-MD"/>
              </w:rPr>
              <w:t xml:space="preserve"> Naționale pentru Reglementare în Energetică</w:t>
            </w:r>
            <w:r>
              <w:rPr>
                <w:rFonts w:ascii="Times New Roman" w:eastAsia="Times New Roman" w:hAnsi="Times New Roman" w:cs="Times New Roman"/>
                <w:color w:val="000000" w:themeColor="text1"/>
                <w:sz w:val="24"/>
                <w:szCs w:val="24"/>
                <w:lang w:val="ro-RO" w:eastAsia="ru-MD"/>
              </w:rPr>
              <w:t xml:space="preserve"> și OST și </w:t>
            </w:r>
            <w:r w:rsidR="00EA2DD7">
              <w:rPr>
                <w:rFonts w:ascii="Times New Roman" w:eastAsia="Times New Roman" w:hAnsi="Times New Roman" w:cs="Times New Roman"/>
                <w:color w:val="000000" w:themeColor="text1"/>
                <w:sz w:val="24"/>
                <w:szCs w:val="24"/>
                <w:lang w:val="ro-RO" w:eastAsia="ru-MD"/>
              </w:rPr>
              <w:t xml:space="preserve">indică modul de interacțiune </w:t>
            </w:r>
            <w:r w:rsidR="00FC7851">
              <w:rPr>
                <w:rFonts w:ascii="Times New Roman" w:eastAsia="Times New Roman" w:hAnsi="Times New Roman" w:cs="Times New Roman"/>
                <w:color w:val="000000" w:themeColor="text1"/>
                <w:sz w:val="24"/>
                <w:szCs w:val="24"/>
                <w:lang w:val="ro-RO" w:eastAsia="ru-MD"/>
              </w:rPr>
              <w:t>„</w:t>
            </w:r>
            <w:r w:rsidR="00EA2DD7">
              <w:rPr>
                <w:rFonts w:ascii="Times New Roman" w:eastAsia="Times New Roman" w:hAnsi="Times New Roman" w:cs="Times New Roman"/>
                <w:color w:val="000000" w:themeColor="text1"/>
                <w:sz w:val="24"/>
                <w:szCs w:val="24"/>
                <w:lang w:val="ro-RO" w:eastAsia="ru-MD"/>
              </w:rPr>
              <w:t>inter pares</w:t>
            </w:r>
            <w:r w:rsidR="00FC7851">
              <w:rPr>
                <w:rFonts w:ascii="Times New Roman" w:eastAsia="Times New Roman" w:hAnsi="Times New Roman" w:cs="Times New Roman"/>
                <w:color w:val="000000" w:themeColor="text1"/>
                <w:sz w:val="24"/>
                <w:szCs w:val="24"/>
                <w:lang w:val="ro-RO" w:eastAsia="ru-MD"/>
              </w:rPr>
              <w:t>”</w:t>
            </w:r>
            <w:r w:rsidR="00EA2DD7">
              <w:rPr>
                <w:rFonts w:ascii="Times New Roman" w:eastAsia="Times New Roman" w:hAnsi="Times New Roman" w:cs="Times New Roman"/>
                <w:color w:val="000000" w:themeColor="text1"/>
                <w:sz w:val="24"/>
                <w:szCs w:val="24"/>
                <w:lang w:val="ro-RO" w:eastAsia="ru-MD"/>
              </w:rPr>
              <w:t xml:space="preserve"> la nivel regional și european. De asemenea se conferă un rol suplimentar și autorităților europene, cum ar fi ACER, ECRB sau ENTSO-E.</w:t>
            </w:r>
          </w:p>
          <w:p w14:paraId="75F69F57" w14:textId="77777777" w:rsidR="00912D37" w:rsidRPr="003C5D4C" w:rsidRDefault="00912D37" w:rsidP="007E50B9">
            <w:pPr>
              <w:pStyle w:val="ListParagraph"/>
              <w:numPr>
                <w:ilvl w:val="0"/>
                <w:numId w:val="19"/>
              </w:numPr>
              <w:tabs>
                <w:tab w:val="left" w:pos="275"/>
              </w:tabs>
              <w:spacing w:line="240" w:lineRule="auto"/>
              <w:ind w:hanging="720"/>
              <w:jc w:val="both"/>
              <w:rPr>
                <w:rFonts w:ascii="Times New Roman" w:hAnsi="Times New Roman" w:cs="Times New Roman"/>
                <w:b/>
                <w:color w:val="000000" w:themeColor="text1"/>
                <w:sz w:val="24"/>
                <w:szCs w:val="24"/>
                <w:lang w:val="ro-RO"/>
              </w:rPr>
            </w:pPr>
            <w:r w:rsidRPr="003C5D4C">
              <w:rPr>
                <w:rFonts w:ascii="Times New Roman" w:eastAsia="Times New Roman" w:hAnsi="Times New Roman" w:cs="Times New Roman"/>
                <w:b/>
                <w:color w:val="000000" w:themeColor="text1"/>
                <w:sz w:val="24"/>
                <w:szCs w:val="24"/>
                <w:lang w:val="ro-RO" w:eastAsia="ru-MD"/>
              </w:rPr>
              <w:t>Situația</w:t>
            </w:r>
            <w:r w:rsidRPr="003C5D4C">
              <w:rPr>
                <w:rFonts w:ascii="Times New Roman" w:hAnsi="Times New Roman" w:cs="Times New Roman"/>
                <w:b/>
                <w:color w:val="000000" w:themeColor="text1"/>
                <w:sz w:val="24"/>
                <w:szCs w:val="24"/>
                <w:lang w:val="ro-RO"/>
              </w:rPr>
              <w:t xml:space="preserve"> macroeconomică</w:t>
            </w:r>
          </w:p>
          <w:p w14:paraId="114BB150" w14:textId="77777777" w:rsidR="007E50B9" w:rsidRPr="003C5D4C" w:rsidRDefault="007E50B9" w:rsidP="007E50B9">
            <w:pPr>
              <w:pStyle w:val="ListParagraph"/>
              <w:tabs>
                <w:tab w:val="left" w:pos="275"/>
              </w:tabs>
              <w:spacing w:line="240" w:lineRule="auto"/>
              <w:jc w:val="both"/>
              <w:rPr>
                <w:rFonts w:ascii="Times New Roman" w:hAnsi="Times New Roman" w:cs="Times New Roman"/>
                <w:b/>
                <w:color w:val="000000" w:themeColor="text1"/>
                <w:sz w:val="24"/>
                <w:szCs w:val="24"/>
                <w:lang w:val="ro-RO"/>
              </w:rPr>
            </w:pPr>
          </w:p>
          <w:p w14:paraId="1FDE0256" w14:textId="77777777" w:rsidR="00912D37" w:rsidRPr="003C5D4C" w:rsidRDefault="00912D37" w:rsidP="007E50B9">
            <w:pPr>
              <w:pStyle w:val="ListParagraph"/>
              <w:spacing w:line="240" w:lineRule="auto"/>
              <w:ind w:left="0"/>
              <w:jc w:val="both"/>
              <w:rPr>
                <w:rFonts w:ascii="Times New Roman" w:hAnsi="Times New Roman" w:cs="Times New Roman"/>
                <w:color w:val="000000" w:themeColor="text1"/>
                <w:sz w:val="24"/>
                <w:szCs w:val="24"/>
                <w:lang w:val="ro-RO"/>
              </w:rPr>
            </w:pPr>
            <w:r w:rsidRPr="003C5D4C">
              <w:rPr>
                <w:rFonts w:ascii="Times New Roman" w:hAnsi="Times New Roman" w:cs="Times New Roman"/>
                <w:color w:val="000000" w:themeColor="text1"/>
                <w:sz w:val="24"/>
                <w:szCs w:val="24"/>
                <w:lang w:val="ro-RO"/>
              </w:rPr>
              <w:t xml:space="preserve">Fluxurile comerciale și investiționale împreună cu nivelul concurenței pe piață și competitivității întreprinderilor creează efecte </w:t>
            </w:r>
            <w:r w:rsidR="007E50B9" w:rsidRPr="003C5D4C">
              <w:rPr>
                <w:rFonts w:ascii="Times New Roman" w:hAnsi="Times New Roman" w:cs="Times New Roman"/>
                <w:color w:val="000000" w:themeColor="text1"/>
                <w:sz w:val="24"/>
                <w:szCs w:val="24"/>
                <w:lang w:val="ro-RO"/>
              </w:rPr>
              <w:t xml:space="preserve">pentru </w:t>
            </w:r>
            <w:r w:rsidR="00F03424" w:rsidRPr="003C5D4C">
              <w:rPr>
                <w:rFonts w:ascii="Times New Roman" w:hAnsi="Times New Roman" w:cs="Times New Roman"/>
                <w:color w:val="000000" w:themeColor="text1"/>
                <w:sz w:val="24"/>
                <w:szCs w:val="24"/>
                <w:lang w:val="ro-RO"/>
              </w:rPr>
              <w:t>îmbunătățirea situației macroeconomice a statului.</w:t>
            </w:r>
          </w:p>
          <w:p w14:paraId="230C6088" w14:textId="77777777" w:rsidR="00912D37" w:rsidRPr="003C5D4C" w:rsidRDefault="00912D37" w:rsidP="003216C3">
            <w:pPr>
              <w:pStyle w:val="ListParagraph"/>
              <w:spacing w:line="240" w:lineRule="auto"/>
              <w:ind w:left="0" w:firstLine="261"/>
              <w:jc w:val="both"/>
              <w:rPr>
                <w:rFonts w:ascii="Times New Roman" w:hAnsi="Times New Roman" w:cs="Times New Roman"/>
                <w:color w:val="000000" w:themeColor="text1"/>
                <w:sz w:val="24"/>
                <w:szCs w:val="24"/>
                <w:lang w:val="ro-RO"/>
              </w:rPr>
            </w:pPr>
          </w:p>
          <w:p w14:paraId="2CDFF93B" w14:textId="77777777" w:rsidR="008E7F25" w:rsidRPr="003C5D4C" w:rsidRDefault="008E7F25" w:rsidP="003216C3">
            <w:pPr>
              <w:pStyle w:val="ListParagraph"/>
              <w:spacing w:line="240" w:lineRule="auto"/>
              <w:ind w:left="0" w:firstLine="261"/>
              <w:jc w:val="both"/>
              <w:rPr>
                <w:rFonts w:ascii="Times New Roman" w:hAnsi="Times New Roman" w:cs="Times New Roman"/>
                <w:color w:val="000000" w:themeColor="text1"/>
                <w:sz w:val="24"/>
                <w:szCs w:val="24"/>
                <w:lang w:val="ro-RO"/>
              </w:rPr>
            </w:pPr>
            <w:r w:rsidRPr="003C5D4C">
              <w:rPr>
                <w:rFonts w:ascii="Times New Roman" w:hAnsi="Times New Roman" w:cs="Times New Roman"/>
                <w:color w:val="000000" w:themeColor="text1"/>
                <w:sz w:val="24"/>
                <w:szCs w:val="24"/>
                <w:shd w:val="clear" w:color="auto" w:fill="FFFFFF"/>
                <w:lang w:val="ro-RO"/>
              </w:rPr>
              <w:lastRenderedPageBreak/>
              <w:t>Modelul pieței energetice promovat de UE pune accent pe securitatea aprovizionării, cooperare, reciprocitate, piață și concurență.</w:t>
            </w:r>
          </w:p>
          <w:p w14:paraId="27690C46" w14:textId="77777777" w:rsidR="00912D37" w:rsidRPr="003C5D4C" w:rsidRDefault="00912D37" w:rsidP="005F6337">
            <w:pPr>
              <w:pStyle w:val="ListParagraph"/>
              <w:numPr>
                <w:ilvl w:val="0"/>
                <w:numId w:val="6"/>
              </w:numPr>
              <w:shd w:val="clear" w:color="auto" w:fill="FFFFFF"/>
              <w:spacing w:line="240" w:lineRule="auto"/>
              <w:jc w:val="both"/>
              <w:rPr>
                <w:rFonts w:ascii="Times New Roman" w:eastAsia="Times New Roman" w:hAnsi="Times New Roman" w:cs="Times New Roman"/>
                <w:color w:val="000000" w:themeColor="text1"/>
                <w:sz w:val="24"/>
                <w:szCs w:val="24"/>
                <w:lang w:val="ro-RO"/>
              </w:rPr>
            </w:pPr>
            <w:r w:rsidRPr="003C5D4C">
              <w:rPr>
                <w:rFonts w:ascii="Times New Roman" w:eastAsia="Times New Roman" w:hAnsi="Times New Roman" w:cs="Times New Roman"/>
                <w:color w:val="000000" w:themeColor="text1"/>
                <w:sz w:val="24"/>
                <w:szCs w:val="24"/>
                <w:lang w:val="ro-RO"/>
              </w:rPr>
              <w:t>se asigură că operatorii sistemelor de transport utilizează mecanisme de piață, în măsura posibilului, pentru a asigura securitatea și stabilitatea rețelei electrice de transport;</w:t>
            </w:r>
          </w:p>
          <w:p w14:paraId="36E6E7B2" w14:textId="77777777" w:rsidR="003C5D4C" w:rsidRDefault="00912D37" w:rsidP="003C5D4C">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3C5D4C">
              <w:rPr>
                <w:rFonts w:ascii="Times New Roman" w:eastAsia="Times New Roman" w:hAnsi="Times New Roman" w:cs="Times New Roman"/>
                <w:color w:val="000000" w:themeColor="text1"/>
                <w:sz w:val="24"/>
                <w:szCs w:val="24"/>
                <w:lang w:val="ro-RO"/>
              </w:rPr>
              <w:t>aplică principiul transparenței, proporționalității și nediscriminării în procesul de echilibrare</w:t>
            </w:r>
            <w:r w:rsidR="005D38E3" w:rsidRPr="003C5D4C">
              <w:rPr>
                <w:rFonts w:ascii="Times New Roman" w:eastAsia="Times New Roman" w:hAnsi="Times New Roman" w:cs="Times New Roman"/>
                <w:color w:val="000000" w:themeColor="text1"/>
                <w:sz w:val="24"/>
                <w:szCs w:val="24"/>
                <w:lang w:val="ro-RO"/>
              </w:rPr>
              <w:t>;</w:t>
            </w:r>
            <w:r w:rsidRPr="003C5D4C">
              <w:rPr>
                <w:rFonts w:ascii="Times New Roman" w:eastAsia="Times New Roman" w:hAnsi="Times New Roman" w:cs="Times New Roman"/>
                <w:color w:val="000000" w:themeColor="text1"/>
                <w:sz w:val="24"/>
                <w:szCs w:val="24"/>
                <w:lang w:val="ro-RO"/>
              </w:rPr>
              <w:t xml:space="preserve"> </w:t>
            </w:r>
          </w:p>
          <w:p w14:paraId="41FCE1A2" w14:textId="77777777" w:rsidR="00912D37" w:rsidRDefault="00912D37" w:rsidP="003C5D4C">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3C5D4C">
              <w:rPr>
                <w:rFonts w:ascii="Times New Roman" w:eastAsia="Times New Roman" w:hAnsi="Times New Roman" w:cs="Times New Roman"/>
                <w:color w:val="000000" w:themeColor="text1"/>
                <w:sz w:val="24"/>
                <w:szCs w:val="24"/>
                <w:lang w:val="ro-RO"/>
              </w:rPr>
              <w:t>aplică principiul optimizării dintre cea mai mare eficiență globală și costuri totale minime pentru toate părțile implicate</w:t>
            </w:r>
            <w:r w:rsidR="00B34A33" w:rsidRPr="003C5D4C">
              <w:rPr>
                <w:rFonts w:ascii="Times New Roman" w:eastAsia="Times New Roman" w:hAnsi="Times New Roman" w:cs="Times New Roman"/>
                <w:color w:val="000000" w:themeColor="text1"/>
                <w:sz w:val="24"/>
                <w:szCs w:val="24"/>
                <w:lang w:val="ro-RO"/>
              </w:rPr>
              <w:t>.</w:t>
            </w:r>
          </w:p>
          <w:p w14:paraId="20A43FB3" w14:textId="161ABF68" w:rsidR="003C5D4C" w:rsidRPr="00781ACA" w:rsidRDefault="00781ACA" w:rsidP="00781ACA">
            <w:pPr>
              <w:pStyle w:val="ListParagraph"/>
              <w:numPr>
                <w:ilvl w:val="0"/>
                <w:numId w:val="19"/>
              </w:numPr>
              <w:tabs>
                <w:tab w:val="left" w:pos="275"/>
              </w:tabs>
              <w:spacing w:line="240" w:lineRule="auto"/>
              <w:ind w:hanging="720"/>
              <w:jc w:val="both"/>
              <w:rPr>
                <w:rFonts w:ascii="Times New Roman" w:eastAsia="Times New Roman" w:hAnsi="Times New Roman" w:cs="Times New Roman"/>
                <w:b/>
                <w:color w:val="000000" w:themeColor="text1"/>
                <w:sz w:val="24"/>
                <w:szCs w:val="24"/>
                <w:lang w:val="ro-RO" w:eastAsia="ru-MD"/>
              </w:rPr>
            </w:pPr>
            <w:r>
              <w:rPr>
                <w:rFonts w:ascii="Times New Roman" w:eastAsia="Times New Roman" w:hAnsi="Times New Roman" w:cs="Times New Roman"/>
                <w:b/>
                <w:color w:val="000000" w:themeColor="text1"/>
                <w:sz w:val="24"/>
                <w:szCs w:val="24"/>
                <w:lang w:val="ro-RO" w:eastAsia="ru-MD"/>
              </w:rPr>
              <w:t>U</w:t>
            </w:r>
            <w:r w:rsidRPr="00781ACA">
              <w:rPr>
                <w:rFonts w:ascii="Times New Roman" w:eastAsia="Times New Roman" w:hAnsi="Times New Roman" w:cs="Times New Roman"/>
                <w:b/>
                <w:color w:val="000000" w:themeColor="text1"/>
                <w:sz w:val="24"/>
                <w:szCs w:val="24"/>
                <w:lang w:val="ro-RO" w:eastAsia="ru-MD"/>
              </w:rPr>
              <w:t>tilizarea eficientă a resurselor regenerabile și neregenerabile</w:t>
            </w:r>
          </w:p>
          <w:p w14:paraId="5B6DBFC6" w14:textId="53CF64C2" w:rsidR="00781ACA" w:rsidRPr="003C5D4C" w:rsidRDefault="003A0790" w:rsidP="003C5D4C">
            <w:pPr>
              <w:spacing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Dezvoltarea serviciilor de sistem și a flexibilității sistemului electroenergetic este o precondiție pentru integrarea </w:t>
            </w:r>
            <w:r w:rsidR="008C46C7">
              <w:rPr>
                <w:rFonts w:ascii="Times New Roman" w:eastAsia="Times New Roman" w:hAnsi="Times New Roman" w:cs="Times New Roman"/>
                <w:color w:val="000000" w:themeColor="text1"/>
                <w:sz w:val="24"/>
                <w:szCs w:val="24"/>
                <w:lang w:val="ro-RO"/>
              </w:rPr>
              <w:t xml:space="preserve">surselor regenerabile de energie, cum ar fi cele solare și eoliene. Odată cu creșterea capacităților sistemului electroenergetic de a face față fluctuațiilor de energie </w:t>
            </w:r>
            <w:r w:rsidR="003404E3">
              <w:rPr>
                <w:rFonts w:ascii="Times New Roman" w:eastAsia="Times New Roman" w:hAnsi="Times New Roman" w:cs="Times New Roman"/>
                <w:color w:val="000000" w:themeColor="text1"/>
                <w:sz w:val="24"/>
                <w:szCs w:val="24"/>
                <w:lang w:val="ro-RO"/>
              </w:rPr>
              <w:t>crește și posibilitate</w:t>
            </w:r>
            <w:r w:rsidR="00FC7851">
              <w:rPr>
                <w:rFonts w:ascii="Times New Roman" w:eastAsia="Times New Roman" w:hAnsi="Times New Roman" w:cs="Times New Roman"/>
                <w:color w:val="000000" w:themeColor="text1"/>
                <w:sz w:val="24"/>
                <w:szCs w:val="24"/>
                <w:lang w:val="ro-RO"/>
              </w:rPr>
              <w:t>a</w:t>
            </w:r>
            <w:r w:rsidR="003404E3">
              <w:rPr>
                <w:rFonts w:ascii="Times New Roman" w:eastAsia="Times New Roman" w:hAnsi="Times New Roman" w:cs="Times New Roman"/>
                <w:color w:val="000000" w:themeColor="text1"/>
                <w:sz w:val="24"/>
                <w:szCs w:val="24"/>
                <w:lang w:val="ro-RO"/>
              </w:rPr>
              <w:t xml:space="preserve"> de a integra mai multe centrale regenerabile de energie, ceea ce contribuie și la obiec</w:t>
            </w:r>
            <w:r w:rsidR="002A62D9">
              <w:rPr>
                <w:rFonts w:ascii="Times New Roman" w:eastAsia="Times New Roman" w:hAnsi="Times New Roman" w:cs="Times New Roman"/>
                <w:color w:val="000000" w:themeColor="text1"/>
                <w:sz w:val="24"/>
                <w:szCs w:val="24"/>
                <w:lang w:val="ro-RO"/>
              </w:rPr>
              <w:t>tivele de securitate în aprovizionare cu energie electrică, reducerea dependenței de importuri și accelerarea decarbonizării și tranziției energetice.</w:t>
            </w:r>
          </w:p>
        </w:tc>
      </w:tr>
      <w:tr w:rsidR="00912D37" w:rsidRPr="00780B38" w14:paraId="38C71B46"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B4ECACF" w14:textId="77777777" w:rsidR="00912D37" w:rsidRPr="00780B38"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780B38">
              <w:rPr>
                <w:rFonts w:ascii="Times New Roman" w:eastAsia="Times New Roman" w:hAnsi="Times New Roman" w:cs="Times New Roman"/>
                <w:b/>
                <w:bCs/>
                <w:i/>
                <w:iCs/>
                <w:color w:val="000000" w:themeColor="text1"/>
                <w:sz w:val="24"/>
                <w:szCs w:val="24"/>
                <w:lang w:val="ro-RO" w:eastAsia="ru-MD"/>
              </w:rPr>
              <w:lastRenderedPageBreak/>
              <w:t>b2)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912D37" w:rsidRPr="00854A8C" w14:paraId="232086D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496E2F7C" w14:textId="77777777" w:rsidR="00912D37" w:rsidRPr="00780B38" w:rsidRDefault="00912D37" w:rsidP="00CE3E20">
            <w:pPr>
              <w:spacing w:after="120" w:line="240" w:lineRule="auto"/>
              <w:jc w:val="both"/>
              <w:rPr>
                <w:rFonts w:ascii="Times New Roman" w:eastAsia="Times New Roman" w:hAnsi="Times New Roman" w:cs="Times New Roman"/>
                <w:color w:val="000000" w:themeColor="text1"/>
                <w:sz w:val="24"/>
                <w:szCs w:val="24"/>
                <w:lang w:val="ro-RO" w:eastAsia="ru-MD"/>
              </w:rPr>
            </w:pPr>
            <w:r w:rsidRPr="00780B38">
              <w:rPr>
                <w:rFonts w:ascii="Times New Roman" w:hAnsi="Times New Roman" w:cs="Times New Roman"/>
                <w:sz w:val="24"/>
                <w:szCs w:val="24"/>
                <w:lang w:val="ro-RO"/>
              </w:rPr>
              <w:t>În contextul prevederilor legislației în vigoare, nu au fost identificate opțiuni alternative de intervenție.</w:t>
            </w:r>
          </w:p>
        </w:tc>
      </w:tr>
      <w:tr w:rsidR="00912D37" w:rsidRPr="00854A8C" w14:paraId="2FC36BE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1E16A9A" w14:textId="77777777" w:rsidR="00912D37" w:rsidRPr="00780B38"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780B38">
              <w:rPr>
                <w:rFonts w:ascii="Times New Roman" w:eastAsia="Times New Roman" w:hAnsi="Times New Roman" w:cs="Times New Roman"/>
                <w:b/>
                <w:bCs/>
                <w:i/>
                <w:iCs/>
                <w:color w:val="000000" w:themeColor="text1"/>
                <w:sz w:val="24"/>
                <w:szCs w:val="24"/>
                <w:lang w:val="ro-RO" w:eastAsia="ru-MD"/>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912D37" w:rsidRPr="00854A8C" w14:paraId="633E8B0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6501C04" w14:textId="77777777" w:rsidR="003F0A9A" w:rsidRPr="003F0A9A" w:rsidRDefault="003F0A9A" w:rsidP="003F0A9A">
            <w:pPr>
              <w:spacing w:line="240" w:lineRule="auto"/>
              <w:jc w:val="both"/>
              <w:rPr>
                <w:rFonts w:ascii="Times New Roman" w:eastAsia="Times New Roman" w:hAnsi="Times New Roman" w:cs="Times New Roman"/>
                <w:color w:val="000000" w:themeColor="text1"/>
                <w:sz w:val="24"/>
                <w:szCs w:val="24"/>
                <w:lang w:val="ro-RO" w:eastAsia="ru-MD"/>
              </w:rPr>
            </w:pPr>
            <w:r w:rsidRPr="003F0A9A">
              <w:rPr>
                <w:rFonts w:ascii="Times New Roman" w:eastAsia="Times New Roman" w:hAnsi="Times New Roman" w:cs="Times New Roman"/>
                <w:color w:val="000000" w:themeColor="text1"/>
                <w:sz w:val="24"/>
                <w:szCs w:val="24"/>
                <w:lang w:val="ro-RO" w:eastAsia="ru-MD"/>
              </w:rPr>
              <w:t>În urma analizei opțiunii propuse nu au fost identificate riscuri majore care ar putea duce la eșecul intervenției sau general efecte negative majore.</w:t>
            </w:r>
          </w:p>
          <w:p w14:paraId="5880E0D7" w14:textId="195198B3" w:rsidR="00912D37" w:rsidRPr="00333030" w:rsidRDefault="00912D37" w:rsidP="003F0A9A">
            <w:pPr>
              <w:spacing w:line="240" w:lineRule="auto"/>
              <w:jc w:val="both"/>
              <w:rPr>
                <w:rFonts w:ascii="Times New Roman" w:hAnsi="Times New Roman" w:cs="Times New Roman"/>
                <w:iCs/>
                <w:sz w:val="24"/>
                <w:szCs w:val="24"/>
                <w:highlight w:val="yellow"/>
                <w:lang w:val="ro-RO"/>
              </w:rPr>
            </w:pPr>
          </w:p>
        </w:tc>
      </w:tr>
      <w:tr w:rsidR="00912D37" w:rsidRPr="00854A8C" w14:paraId="67AE3F4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1691742" w14:textId="56F83903" w:rsidR="00912D37" w:rsidRPr="007D2216" w:rsidRDefault="00912D37" w:rsidP="003216C3">
            <w:pPr>
              <w:spacing w:line="240" w:lineRule="auto"/>
              <w:jc w:val="both"/>
              <w:rPr>
                <w:rFonts w:ascii="Times New Roman" w:eastAsia="Times New Roman" w:hAnsi="Times New Roman" w:cs="Times New Roman"/>
                <w:i/>
                <w:iCs/>
                <w:color w:val="000000" w:themeColor="text1"/>
                <w:sz w:val="24"/>
                <w:szCs w:val="24"/>
                <w:lang w:val="ro-RO" w:eastAsia="ru-MD"/>
              </w:rPr>
            </w:pPr>
            <w:r w:rsidRPr="007D2216">
              <w:rPr>
                <w:rFonts w:ascii="Times New Roman" w:eastAsia="Times New Roman" w:hAnsi="Times New Roman" w:cs="Times New Roman"/>
                <w:b/>
                <w:bCs/>
                <w:i/>
                <w:iCs/>
                <w:color w:val="000000" w:themeColor="text1"/>
                <w:sz w:val="24"/>
                <w:szCs w:val="24"/>
                <w:lang w:val="ro-RO" w:eastAsia="ru-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D63A84" w:rsidRPr="007D2216">
              <w:rPr>
                <w:rFonts w:ascii="Times New Roman" w:eastAsia="Times New Roman" w:hAnsi="Times New Roman" w:cs="Times New Roman"/>
                <w:b/>
                <w:bCs/>
                <w:i/>
                <w:iCs/>
                <w:color w:val="000000" w:themeColor="text1"/>
                <w:sz w:val="24"/>
                <w:szCs w:val="24"/>
                <w:lang w:val="ro-RO" w:eastAsia="ru-MD"/>
              </w:rPr>
              <w:t>sunt</w:t>
            </w:r>
            <w:r w:rsidRPr="007D2216">
              <w:rPr>
                <w:rFonts w:ascii="Times New Roman" w:eastAsia="Times New Roman" w:hAnsi="Times New Roman" w:cs="Times New Roman"/>
                <w:b/>
                <w:bCs/>
                <w:i/>
                <w:iCs/>
                <w:color w:val="000000" w:themeColor="text1"/>
                <w:sz w:val="24"/>
                <w:szCs w:val="24"/>
                <w:lang w:val="ro-RO" w:eastAsia="ru-MD"/>
              </w:rPr>
              <w:t xml:space="preserve"> propuse măsuri de diminuare a acestor impacturi</w:t>
            </w:r>
          </w:p>
        </w:tc>
      </w:tr>
      <w:tr w:rsidR="00912D37" w:rsidRPr="00854A8C" w14:paraId="4C1BCD0A"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452FE4D" w14:textId="77777777" w:rsidR="00FF4DDA" w:rsidRPr="00AB2673" w:rsidRDefault="00FF4DDA" w:rsidP="00FF4DDA">
            <w:pPr>
              <w:spacing w:after="0" w:line="240" w:lineRule="auto"/>
              <w:jc w:val="both"/>
              <w:rPr>
                <w:rFonts w:ascii="Times New Roman" w:eastAsia="Times New Roman" w:hAnsi="Times New Roman"/>
                <w:color w:val="000000" w:themeColor="text1"/>
                <w:sz w:val="24"/>
                <w:szCs w:val="24"/>
                <w:lang w:val="ro-RO" w:eastAsia="ru-MD"/>
              </w:rPr>
            </w:pPr>
            <w:r w:rsidRPr="00AB2673">
              <w:rPr>
                <w:rFonts w:ascii="Times New Roman" w:eastAsia="Times New Roman" w:hAnsi="Times New Roman"/>
                <w:color w:val="000000" w:themeColor="text1"/>
                <w:sz w:val="24"/>
                <w:szCs w:val="24"/>
                <w:lang w:val="ro-RO" w:eastAsia="ru-MD"/>
              </w:rPr>
              <w:t xml:space="preserve">Implementarea actului normativ propus nu va necesita alocarea mijloacelor financiare din bugetul de stat. </w:t>
            </w:r>
          </w:p>
          <w:p w14:paraId="5EF2BAD2" w14:textId="45F6FA31" w:rsidR="00FF4DDA" w:rsidRPr="00AB2673" w:rsidRDefault="00FF4DDA" w:rsidP="00FF4DDA">
            <w:pPr>
              <w:spacing w:after="0" w:line="240" w:lineRule="auto"/>
              <w:ind w:left="-12"/>
              <w:jc w:val="both"/>
              <w:rPr>
                <w:rFonts w:ascii="Times New Roman" w:hAnsi="Times New Roman"/>
                <w:sz w:val="24"/>
                <w:szCs w:val="24"/>
                <w:lang w:val="ro-RO"/>
              </w:rPr>
            </w:pPr>
            <w:r w:rsidRPr="00AB2673">
              <w:rPr>
                <w:rFonts w:ascii="Times New Roman" w:hAnsi="Times New Roman"/>
                <w:sz w:val="24"/>
                <w:szCs w:val="24"/>
                <w:lang w:val="ro-RO"/>
              </w:rPr>
              <w:t>Intervenția presupune generarea unor costuri pentru OST</w:t>
            </w:r>
            <w:r>
              <w:rPr>
                <w:rFonts w:ascii="Times New Roman" w:hAnsi="Times New Roman"/>
                <w:sz w:val="24"/>
                <w:szCs w:val="24"/>
                <w:lang w:val="ro-RO"/>
              </w:rPr>
              <w:t>,</w:t>
            </w:r>
            <w:r w:rsidRPr="00AB2673">
              <w:rPr>
                <w:rFonts w:ascii="Times New Roman" w:hAnsi="Times New Roman"/>
                <w:sz w:val="24"/>
                <w:szCs w:val="24"/>
                <w:lang w:val="ro-RO"/>
              </w:rPr>
              <w:t xml:space="preserve"> OSD și URS</w:t>
            </w:r>
            <w:r w:rsidR="00FC7851">
              <w:rPr>
                <w:rFonts w:ascii="Times New Roman" w:hAnsi="Times New Roman"/>
                <w:sz w:val="24"/>
                <w:szCs w:val="24"/>
                <w:lang w:val="ro-RO"/>
              </w:rPr>
              <w:t>, pentru</w:t>
            </w:r>
            <w:r w:rsidRPr="00AB2673">
              <w:rPr>
                <w:rFonts w:ascii="Times New Roman" w:hAnsi="Times New Roman"/>
                <w:sz w:val="24"/>
                <w:szCs w:val="24"/>
                <w:lang w:val="ro-RO"/>
              </w:rPr>
              <w:t>:</w:t>
            </w:r>
          </w:p>
          <w:p w14:paraId="20F5E4E1" w14:textId="6AD2B835" w:rsidR="00FF4DDA" w:rsidRPr="00FF4DDA" w:rsidRDefault="00FF4DDA" w:rsidP="00FF4DDA">
            <w:pPr>
              <w:pStyle w:val="ListParagraph"/>
              <w:numPr>
                <w:ilvl w:val="0"/>
                <w:numId w:val="43"/>
              </w:numPr>
              <w:spacing w:after="0" w:line="240" w:lineRule="auto"/>
              <w:ind w:left="589" w:right="45" w:hanging="283"/>
              <w:jc w:val="both"/>
              <w:rPr>
                <w:rFonts w:ascii="Times New Roman" w:hAnsi="Times New Roman" w:cs="Times New Roman"/>
                <w:color w:val="000000" w:themeColor="text1"/>
                <w:sz w:val="24"/>
                <w:szCs w:val="24"/>
                <w:lang w:val="it-IT" w:eastAsia="ru-MD"/>
              </w:rPr>
            </w:pPr>
            <w:r w:rsidRPr="00FF4DDA">
              <w:rPr>
                <w:rFonts w:ascii="Times New Roman" w:hAnsi="Times New Roman" w:cs="Times New Roman"/>
                <w:color w:val="000000" w:themeColor="text1"/>
                <w:sz w:val="24"/>
                <w:szCs w:val="24"/>
                <w:lang w:val="it-IT" w:eastAsia="ru-MD"/>
              </w:rPr>
              <w:t xml:space="preserve">drepturile de acces la </w:t>
            </w:r>
            <w:r>
              <w:rPr>
                <w:rFonts w:ascii="Times New Roman" w:hAnsi="Times New Roman" w:cs="Times New Roman"/>
                <w:color w:val="000000" w:themeColor="text1"/>
                <w:sz w:val="24"/>
                <w:szCs w:val="24"/>
                <w:lang w:val="it-IT" w:eastAsia="ru-MD"/>
              </w:rPr>
              <w:t>centrele regionale</w:t>
            </w:r>
            <w:r w:rsidRPr="00FF4DDA">
              <w:rPr>
                <w:rFonts w:ascii="Times New Roman" w:hAnsi="Times New Roman" w:cs="Times New Roman"/>
                <w:color w:val="000000" w:themeColor="text1"/>
                <w:sz w:val="24"/>
                <w:szCs w:val="24"/>
                <w:lang w:val="it-IT" w:eastAsia="ru-MD"/>
              </w:rPr>
              <w:t xml:space="preserve">; </w:t>
            </w:r>
          </w:p>
          <w:p w14:paraId="145A565F" w14:textId="0570B907" w:rsidR="00FF4DDA" w:rsidRPr="00FF4DDA" w:rsidRDefault="00FF4DDA" w:rsidP="00FF4DDA">
            <w:pPr>
              <w:pStyle w:val="ListParagraph"/>
              <w:numPr>
                <w:ilvl w:val="0"/>
                <w:numId w:val="43"/>
              </w:numPr>
              <w:spacing w:after="0" w:line="240" w:lineRule="auto"/>
              <w:ind w:left="589" w:right="45" w:hanging="283"/>
              <w:jc w:val="both"/>
              <w:rPr>
                <w:rFonts w:ascii="Times New Roman" w:hAnsi="Times New Roman" w:cs="Times New Roman"/>
                <w:color w:val="000000" w:themeColor="text1"/>
                <w:sz w:val="24"/>
                <w:szCs w:val="24"/>
                <w:lang w:val="it-IT" w:eastAsia="ru-MD"/>
              </w:rPr>
            </w:pPr>
            <w:r w:rsidRPr="00FF4DDA">
              <w:rPr>
                <w:rFonts w:ascii="Times New Roman" w:hAnsi="Times New Roman" w:cs="Times New Roman"/>
                <w:sz w:val="24"/>
                <w:szCs w:val="24"/>
                <w:lang w:val="it-IT"/>
              </w:rPr>
              <w:t>dezvoltarea sistemului informațional de gestionare</w:t>
            </w:r>
            <w:r w:rsidR="00FC7851">
              <w:rPr>
                <w:rFonts w:ascii="Times New Roman" w:hAnsi="Times New Roman" w:cs="Times New Roman"/>
                <w:sz w:val="24"/>
                <w:szCs w:val="24"/>
                <w:lang w:val="it-IT"/>
              </w:rPr>
              <w:t xml:space="preserve"> a</w:t>
            </w:r>
            <w:r w:rsidRPr="00FF4DDA">
              <w:rPr>
                <w:rFonts w:ascii="Times New Roman" w:hAnsi="Times New Roman" w:cs="Times New Roman"/>
                <w:sz w:val="24"/>
                <w:szCs w:val="24"/>
                <w:lang w:val="it-IT"/>
              </w:rPr>
              <w:t xml:space="preserve"> informațiilor între OS</w:t>
            </w:r>
            <w:r w:rsidR="00FC7851">
              <w:rPr>
                <w:rFonts w:ascii="Times New Roman" w:hAnsi="Times New Roman" w:cs="Times New Roman"/>
                <w:sz w:val="24"/>
                <w:szCs w:val="24"/>
                <w:lang w:val="it-IT"/>
              </w:rPr>
              <w:t>T</w:t>
            </w:r>
            <w:r w:rsidRPr="00FF4DDA">
              <w:rPr>
                <w:rFonts w:ascii="Times New Roman" w:hAnsi="Times New Roman" w:cs="Times New Roman"/>
                <w:sz w:val="24"/>
                <w:szCs w:val="24"/>
                <w:lang w:val="it-IT"/>
              </w:rPr>
              <w:t>, între OS</w:t>
            </w:r>
            <w:r w:rsidR="00FC7851">
              <w:rPr>
                <w:rFonts w:ascii="Times New Roman" w:hAnsi="Times New Roman" w:cs="Times New Roman"/>
                <w:sz w:val="24"/>
                <w:szCs w:val="24"/>
                <w:lang w:val="it-IT"/>
              </w:rPr>
              <w:t>T</w:t>
            </w:r>
            <w:r w:rsidRPr="00FF4DDA">
              <w:rPr>
                <w:rFonts w:ascii="Times New Roman" w:hAnsi="Times New Roman" w:cs="Times New Roman"/>
                <w:sz w:val="24"/>
                <w:szCs w:val="24"/>
                <w:lang w:val="it-IT"/>
              </w:rPr>
              <w:t xml:space="preserve"> și OSD precum și între OS</w:t>
            </w:r>
            <w:r w:rsidR="00FC7851">
              <w:rPr>
                <w:rFonts w:ascii="Times New Roman" w:hAnsi="Times New Roman" w:cs="Times New Roman"/>
                <w:sz w:val="24"/>
                <w:szCs w:val="24"/>
                <w:lang w:val="it-IT"/>
              </w:rPr>
              <w:t>T</w:t>
            </w:r>
            <w:r w:rsidRPr="00FF4DDA">
              <w:rPr>
                <w:rFonts w:ascii="Times New Roman" w:hAnsi="Times New Roman" w:cs="Times New Roman"/>
                <w:sz w:val="24"/>
                <w:szCs w:val="24"/>
                <w:lang w:val="it-IT"/>
              </w:rPr>
              <w:t xml:space="preserve">, OSD </w:t>
            </w:r>
            <w:r w:rsidR="00FC7851">
              <w:rPr>
                <w:rFonts w:ascii="Times New Roman" w:hAnsi="Times New Roman" w:cs="Times New Roman"/>
                <w:sz w:val="24"/>
                <w:szCs w:val="24"/>
                <w:lang w:val="it-IT"/>
              </w:rPr>
              <w:t>ș</w:t>
            </w:r>
            <w:r w:rsidRPr="00FF4DDA">
              <w:rPr>
                <w:rFonts w:ascii="Times New Roman" w:hAnsi="Times New Roman" w:cs="Times New Roman"/>
                <w:sz w:val="24"/>
                <w:szCs w:val="24"/>
                <w:lang w:val="it-IT"/>
              </w:rPr>
              <w:t>i URS.</w:t>
            </w:r>
          </w:p>
          <w:p w14:paraId="68B02AB0" w14:textId="77777777" w:rsidR="00FF4DDA" w:rsidRPr="00FF4DDA" w:rsidRDefault="00FF4DDA" w:rsidP="00FF4DDA">
            <w:pPr>
              <w:pStyle w:val="ListParagraph"/>
              <w:numPr>
                <w:ilvl w:val="0"/>
                <w:numId w:val="43"/>
              </w:numPr>
              <w:spacing w:after="0" w:line="240" w:lineRule="auto"/>
              <w:ind w:left="589" w:right="45" w:hanging="283"/>
              <w:jc w:val="both"/>
              <w:rPr>
                <w:rFonts w:ascii="Times New Roman" w:hAnsi="Times New Roman" w:cs="Times New Roman"/>
                <w:color w:val="000000" w:themeColor="text1"/>
                <w:sz w:val="24"/>
                <w:szCs w:val="24"/>
                <w:lang w:eastAsia="ru-MD"/>
              </w:rPr>
            </w:pPr>
            <w:r w:rsidRPr="00FF4DDA">
              <w:rPr>
                <w:rFonts w:ascii="Times New Roman" w:hAnsi="Times New Roman" w:cs="Times New Roman"/>
                <w:color w:val="000000" w:themeColor="text1"/>
                <w:sz w:val="24"/>
                <w:szCs w:val="24"/>
                <w:lang w:eastAsia="ru-MD"/>
              </w:rPr>
              <w:t xml:space="preserve">achiziționarea software-ul necesar pentru schimbul de date;  </w:t>
            </w:r>
          </w:p>
          <w:p w14:paraId="49629A46" w14:textId="77777777" w:rsidR="00FF4DDA" w:rsidRPr="00FF4DDA" w:rsidRDefault="00FF4DDA" w:rsidP="00FF4DDA">
            <w:pPr>
              <w:pStyle w:val="ListParagraph"/>
              <w:numPr>
                <w:ilvl w:val="0"/>
                <w:numId w:val="43"/>
              </w:numPr>
              <w:spacing w:after="0" w:line="240" w:lineRule="auto"/>
              <w:ind w:left="589" w:right="45" w:hanging="283"/>
              <w:jc w:val="both"/>
              <w:rPr>
                <w:rFonts w:ascii="Times New Roman" w:hAnsi="Times New Roman" w:cs="Times New Roman"/>
                <w:color w:val="000000" w:themeColor="text1"/>
                <w:sz w:val="24"/>
                <w:szCs w:val="24"/>
                <w:lang w:eastAsia="ru-MD"/>
              </w:rPr>
            </w:pPr>
            <w:r w:rsidRPr="00FF4DDA">
              <w:rPr>
                <w:rFonts w:ascii="Times New Roman" w:hAnsi="Times New Roman" w:cs="Times New Roman"/>
                <w:color w:val="000000" w:themeColor="text1"/>
                <w:sz w:val="24"/>
                <w:szCs w:val="24"/>
                <w:lang w:eastAsia="ru-MD"/>
              </w:rPr>
              <w:t xml:space="preserve">instruirea personalului. </w:t>
            </w:r>
          </w:p>
          <w:p w14:paraId="66C53E54" w14:textId="77777777" w:rsidR="00FF4DDA" w:rsidRDefault="00FF4DDA" w:rsidP="00FF4DDA">
            <w:pPr>
              <w:spacing w:line="240" w:lineRule="auto"/>
              <w:jc w:val="both"/>
              <w:rPr>
                <w:rFonts w:ascii="Times New Roman" w:hAnsi="Times New Roman"/>
                <w:sz w:val="24"/>
                <w:szCs w:val="24"/>
                <w:lang w:val="ro-RO"/>
              </w:rPr>
            </w:pPr>
            <w:r>
              <w:rPr>
                <w:rFonts w:ascii="Times New Roman" w:hAnsi="Times New Roman"/>
                <w:sz w:val="24"/>
                <w:szCs w:val="24"/>
                <w:lang w:val="ro-RO"/>
              </w:rPr>
              <w:t>Costurile suportate de către OST și OSD urmează a fi evaluate de către Agenție, cele obligatorii, necesare și justificate urmând a fi recuperate prin tarifele pentru serviciile de transport, respectiv, de distribuție a energiei electrice.</w:t>
            </w:r>
          </w:p>
          <w:p w14:paraId="37F5009F" w14:textId="507705A7" w:rsidR="00FF4DDA" w:rsidRDefault="00FF4DDA" w:rsidP="00FF4DDA">
            <w:pPr>
              <w:spacing w:line="240" w:lineRule="auto"/>
              <w:jc w:val="both"/>
              <w:rPr>
                <w:rFonts w:ascii="Times New Roman" w:hAnsi="Times New Roman"/>
                <w:sz w:val="24"/>
                <w:szCs w:val="24"/>
                <w:lang w:val="ro-RO"/>
              </w:rPr>
            </w:pPr>
            <w:r>
              <w:rPr>
                <w:rFonts w:ascii="Times New Roman" w:hAnsi="Times New Roman"/>
                <w:sz w:val="24"/>
                <w:szCs w:val="24"/>
                <w:lang w:val="ro-RO"/>
              </w:rPr>
              <w:lastRenderedPageBreak/>
              <w:t>În cazul URS costurile suportate de aceștia vor fi recuperate prin serviciile oferite OS</w:t>
            </w:r>
            <w:r w:rsidR="00EE5595">
              <w:rPr>
                <w:rFonts w:ascii="Times New Roman" w:hAnsi="Times New Roman"/>
                <w:sz w:val="24"/>
                <w:szCs w:val="24"/>
                <w:lang w:val="ro-RO"/>
              </w:rPr>
              <w:t>T</w:t>
            </w:r>
            <w:r>
              <w:rPr>
                <w:rFonts w:ascii="Times New Roman" w:hAnsi="Times New Roman"/>
                <w:sz w:val="24"/>
                <w:szCs w:val="24"/>
                <w:lang w:val="ro-RO"/>
              </w:rPr>
              <w:t>, în condițiile proiectului Codului și a altor acte normative aprobate de Agenție.</w:t>
            </w:r>
          </w:p>
          <w:p w14:paraId="25411051" w14:textId="0120B5C8" w:rsidR="00B34A33" w:rsidRPr="00333030" w:rsidRDefault="00FF4DDA" w:rsidP="00FF4DDA">
            <w:pPr>
              <w:spacing w:line="240" w:lineRule="auto"/>
              <w:jc w:val="both"/>
              <w:rPr>
                <w:rFonts w:ascii="Times New Roman" w:eastAsia="Times New Roman" w:hAnsi="Times New Roman" w:cs="Times New Roman"/>
                <w:color w:val="000000" w:themeColor="text1"/>
                <w:sz w:val="24"/>
                <w:szCs w:val="24"/>
                <w:highlight w:val="yellow"/>
                <w:lang w:val="ro-RO"/>
              </w:rPr>
            </w:pPr>
            <w:r w:rsidRPr="00AB2673">
              <w:rPr>
                <w:rFonts w:ascii="Times New Roman" w:hAnsi="Times New Roman"/>
                <w:sz w:val="24"/>
                <w:szCs w:val="24"/>
                <w:lang w:val="ro-RO"/>
              </w:rPr>
              <w:t xml:space="preserve">În raport cu costurile de implementare care urmează a fi suportate </w:t>
            </w:r>
            <w:r>
              <w:rPr>
                <w:rFonts w:ascii="Times New Roman" w:hAnsi="Times New Roman"/>
                <w:sz w:val="24"/>
                <w:szCs w:val="24"/>
                <w:lang w:val="ro-RO"/>
              </w:rPr>
              <w:t>de către OS</w:t>
            </w:r>
            <w:r w:rsidR="00EE5595">
              <w:rPr>
                <w:rFonts w:ascii="Times New Roman" w:hAnsi="Times New Roman"/>
                <w:sz w:val="24"/>
                <w:szCs w:val="24"/>
                <w:lang w:val="ro-RO"/>
              </w:rPr>
              <w:t>T</w:t>
            </w:r>
            <w:r>
              <w:rPr>
                <w:rFonts w:ascii="Times New Roman" w:hAnsi="Times New Roman"/>
                <w:sz w:val="24"/>
                <w:szCs w:val="24"/>
                <w:lang w:val="ro-RO"/>
              </w:rPr>
              <w:t>, OSD și URS</w:t>
            </w:r>
            <w:r w:rsidRPr="00AB2673">
              <w:rPr>
                <w:rFonts w:ascii="Times New Roman" w:hAnsi="Times New Roman"/>
                <w:sz w:val="24"/>
                <w:szCs w:val="24"/>
                <w:lang w:val="ro-RO"/>
              </w:rPr>
              <w:t xml:space="preserve"> în cazul aprobării Codului de rețea, beneficiile intervenției statului sunt net superioare și incontestabile. </w:t>
            </w:r>
            <w:r w:rsidRPr="00AB2673">
              <w:rPr>
                <w:rFonts w:ascii="Times New Roman" w:eastAsia="Times New Roman" w:hAnsi="Times New Roman"/>
                <w:color w:val="000000" w:themeColor="text1"/>
                <w:sz w:val="24"/>
                <w:szCs w:val="24"/>
                <w:lang w:val="ro-RO" w:eastAsia="ru-MD"/>
              </w:rPr>
              <w:t>În prezent este imposibil de cuantificat aceste costuri</w:t>
            </w:r>
            <w:r>
              <w:rPr>
                <w:rFonts w:ascii="Times New Roman" w:eastAsia="Times New Roman" w:hAnsi="Times New Roman"/>
                <w:color w:val="000000" w:themeColor="text1"/>
                <w:sz w:val="24"/>
                <w:szCs w:val="24"/>
                <w:lang w:val="ro-RO" w:eastAsia="ru-MD"/>
              </w:rPr>
              <w:t>.</w:t>
            </w:r>
          </w:p>
        </w:tc>
      </w:tr>
      <w:tr w:rsidR="00912D37" w:rsidRPr="00D77CEB" w14:paraId="603C6D5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195DBC3" w14:textId="77777777" w:rsidR="00912D37" w:rsidRPr="00D77CEB"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D77CEB">
              <w:rPr>
                <w:rFonts w:ascii="Times New Roman" w:eastAsia="Times New Roman" w:hAnsi="Times New Roman" w:cs="Times New Roman"/>
                <w:b/>
                <w:bCs/>
                <w:color w:val="000000" w:themeColor="text1"/>
                <w:sz w:val="24"/>
                <w:szCs w:val="24"/>
                <w:u w:val="single"/>
                <w:lang w:val="ro-RO" w:eastAsia="ru-MD"/>
              </w:rPr>
              <w:lastRenderedPageBreak/>
              <w:t>Concluzie</w:t>
            </w:r>
          </w:p>
          <w:p w14:paraId="4D1CAD98" w14:textId="77777777" w:rsidR="00912D37" w:rsidRPr="00D77CEB"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D77CEB">
              <w:rPr>
                <w:rFonts w:ascii="Times New Roman" w:eastAsia="Times New Roman" w:hAnsi="Times New Roman" w:cs="Times New Roman"/>
                <w:b/>
                <w:bCs/>
                <w:color w:val="000000" w:themeColor="text1"/>
                <w:sz w:val="24"/>
                <w:szCs w:val="24"/>
                <w:lang w:val="ro-RO" w:eastAsia="ru-MD"/>
              </w:rPr>
              <w:t>e) Argumentați selectarea unei opțiunii, în baza atingerii obiectivelor, beneficiilor și costurilor, precum și a asigurării celui mai mic impact negativ asupra celor afectați</w:t>
            </w:r>
          </w:p>
        </w:tc>
      </w:tr>
      <w:tr w:rsidR="00912D37" w:rsidRPr="00054A93" w14:paraId="7EA7FCB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93AB91C" w14:textId="0B557B87" w:rsidR="00220730" w:rsidRPr="00D77CEB" w:rsidRDefault="00220730" w:rsidP="00E23DCE">
            <w:pPr>
              <w:spacing w:line="240" w:lineRule="auto"/>
              <w:jc w:val="both"/>
              <w:rPr>
                <w:rFonts w:ascii="Times New Roman" w:eastAsia="Times New Roman" w:hAnsi="Times New Roman" w:cs="Times New Roman"/>
                <w:color w:val="000000" w:themeColor="text1"/>
                <w:sz w:val="24"/>
                <w:szCs w:val="24"/>
                <w:lang w:val="ro-RO" w:eastAsia="ru-MD"/>
              </w:rPr>
            </w:pPr>
            <w:r w:rsidRPr="00D77CEB">
              <w:rPr>
                <w:rFonts w:ascii="Times New Roman" w:eastAsia="Times New Roman" w:hAnsi="Times New Roman" w:cs="Times New Roman"/>
                <w:color w:val="000000" w:themeColor="text1"/>
                <w:sz w:val="24"/>
                <w:szCs w:val="24"/>
                <w:lang w:val="ro-RO" w:eastAsia="ru-MD"/>
              </w:rPr>
              <w:t xml:space="preserve">Având în vedere că Republica Moldova se află la o etapă avansată de implementare a prevederilor Acquis-lui comunitar în sectorul electroenergetic, a fost luată decizia de a continua procesul de adoptare și transpunere în legislația națională a prevederilor regulamentelor obligatorii ale UE, în scopul integrării pieței </w:t>
            </w:r>
            <w:r w:rsidR="00E23DCE" w:rsidRPr="00D77CEB">
              <w:rPr>
                <w:rFonts w:ascii="Times New Roman" w:eastAsia="Times New Roman" w:hAnsi="Times New Roman" w:cs="Times New Roman"/>
                <w:color w:val="000000" w:themeColor="text1"/>
                <w:sz w:val="24"/>
                <w:szCs w:val="24"/>
                <w:lang w:val="ro-RO" w:eastAsia="ru-MD"/>
              </w:rPr>
              <w:t>naționale</w:t>
            </w:r>
            <w:r w:rsidRPr="00D77CEB">
              <w:rPr>
                <w:rFonts w:ascii="Times New Roman" w:eastAsia="Times New Roman" w:hAnsi="Times New Roman" w:cs="Times New Roman"/>
                <w:color w:val="000000" w:themeColor="text1"/>
                <w:sz w:val="24"/>
                <w:szCs w:val="24"/>
                <w:lang w:val="ro-RO" w:eastAsia="ru-MD"/>
              </w:rPr>
              <w:t xml:space="preserve"> în piața energetică comună europeană. În așa mod</w:t>
            </w:r>
            <w:r w:rsidR="00BE75E2" w:rsidRPr="00D77CEB">
              <w:rPr>
                <w:rFonts w:ascii="Times New Roman" w:eastAsia="Times New Roman" w:hAnsi="Times New Roman" w:cs="Times New Roman"/>
                <w:color w:val="000000" w:themeColor="text1"/>
                <w:sz w:val="24"/>
                <w:szCs w:val="24"/>
                <w:lang w:val="ro-RO" w:eastAsia="ru-MD"/>
              </w:rPr>
              <w:t>,</w:t>
            </w:r>
            <w:r w:rsidRPr="00D77CEB">
              <w:rPr>
                <w:rFonts w:ascii="Times New Roman" w:eastAsia="Times New Roman" w:hAnsi="Times New Roman" w:cs="Times New Roman"/>
                <w:color w:val="000000" w:themeColor="text1"/>
                <w:sz w:val="24"/>
                <w:szCs w:val="24"/>
                <w:lang w:val="ro-RO" w:eastAsia="ru-MD"/>
              </w:rPr>
              <w:t xml:space="preserve"> se asigură respectarea prevederilor legislației, precum și a angajamentelor asumate în acest sens în cadrul Tratatului de constituire a Comunității Energetice.</w:t>
            </w:r>
          </w:p>
          <w:p w14:paraId="2CDC243D" w14:textId="389B8455" w:rsidR="00220730" w:rsidRPr="00D77CEB" w:rsidRDefault="00220730" w:rsidP="005A4AE1">
            <w:pPr>
              <w:spacing w:after="0" w:line="240" w:lineRule="auto"/>
              <w:jc w:val="both"/>
              <w:outlineLvl w:val="0"/>
              <w:rPr>
                <w:rFonts w:ascii="Times New Roman" w:eastAsia="Times New Roman" w:hAnsi="Times New Roman" w:cs="Times New Roman"/>
                <w:color w:val="000000" w:themeColor="text1"/>
                <w:sz w:val="24"/>
                <w:szCs w:val="24"/>
                <w:lang w:val="ro-RO" w:eastAsia="ru-MD"/>
              </w:rPr>
            </w:pPr>
            <w:r w:rsidRPr="00D77CEB">
              <w:rPr>
                <w:rFonts w:ascii="Times New Roman" w:eastAsia="Times New Roman" w:hAnsi="Times New Roman" w:cs="Times New Roman"/>
                <w:color w:val="000000" w:themeColor="text1"/>
                <w:sz w:val="24"/>
                <w:szCs w:val="24"/>
                <w:lang w:val="ro-RO" w:eastAsia="ru-MD"/>
              </w:rPr>
              <w:t>Odată adoptat, Codul</w:t>
            </w:r>
            <w:r w:rsidR="00BE75E2" w:rsidRPr="00D77CEB">
              <w:rPr>
                <w:rFonts w:ascii="Times New Roman" w:eastAsia="Times New Roman" w:hAnsi="Times New Roman" w:cs="Times New Roman"/>
                <w:color w:val="000000" w:themeColor="text1"/>
                <w:sz w:val="24"/>
                <w:szCs w:val="24"/>
                <w:lang w:val="ro-RO" w:eastAsia="ru-MD"/>
              </w:rPr>
              <w:t xml:space="preserve"> </w:t>
            </w:r>
            <w:r w:rsidR="005A4AE1" w:rsidRPr="00D77CEB">
              <w:rPr>
                <w:rFonts w:ascii="Times New Roman" w:eastAsia="Times New Roman" w:hAnsi="Times New Roman" w:cs="Times New Roman"/>
                <w:bCs/>
                <w:color w:val="000000" w:themeColor="text1"/>
                <w:kern w:val="36"/>
                <w:sz w:val="24"/>
                <w:szCs w:val="24"/>
                <w:lang w:val="ro-RO" w:eastAsia="ru-MD"/>
              </w:rPr>
              <w:t xml:space="preserve">rețelelor electrice privind </w:t>
            </w:r>
            <w:r w:rsidR="007D418A">
              <w:rPr>
                <w:rFonts w:ascii="Times New Roman" w:eastAsia="Times New Roman" w:hAnsi="Times New Roman" w:cs="Times New Roman"/>
                <w:color w:val="000000" w:themeColor="text1"/>
                <w:sz w:val="24"/>
                <w:szCs w:val="24"/>
                <w:lang w:val="ro-RO"/>
              </w:rPr>
              <w:t>operarea sistemului de transport a energiei electrice</w:t>
            </w:r>
            <w:r w:rsidR="005A4AE1" w:rsidRPr="00D77CEB">
              <w:rPr>
                <w:rFonts w:ascii="Times New Roman" w:eastAsia="Times New Roman" w:hAnsi="Times New Roman" w:cs="Times New Roman"/>
                <w:bCs/>
                <w:color w:val="000000"/>
                <w:sz w:val="24"/>
                <w:szCs w:val="24"/>
                <w:lang w:val="ro-RO"/>
              </w:rPr>
              <w:t xml:space="preserve"> </w:t>
            </w:r>
            <w:r w:rsidRPr="00D77CEB">
              <w:rPr>
                <w:rFonts w:ascii="Times New Roman" w:eastAsia="Times New Roman" w:hAnsi="Times New Roman" w:cs="Times New Roman"/>
                <w:color w:val="000000" w:themeColor="text1"/>
                <w:sz w:val="24"/>
                <w:szCs w:val="24"/>
                <w:lang w:val="ro-RO" w:eastAsia="ru-MD"/>
              </w:rPr>
              <w:t xml:space="preserve">va servi drept un document de baza atât în scopul de a omogeniza activitățile </w:t>
            </w:r>
            <w:r w:rsidR="007D418A">
              <w:rPr>
                <w:rFonts w:ascii="Times New Roman" w:eastAsia="Times New Roman" w:hAnsi="Times New Roman" w:cs="Times New Roman"/>
                <w:color w:val="000000" w:themeColor="text1"/>
                <w:sz w:val="24"/>
                <w:szCs w:val="24"/>
                <w:lang w:val="ro-RO" w:eastAsia="ru-MD"/>
              </w:rPr>
              <w:t>operatorului</w:t>
            </w:r>
            <w:r w:rsidRPr="00D77CEB">
              <w:rPr>
                <w:rFonts w:ascii="Times New Roman" w:eastAsia="Times New Roman" w:hAnsi="Times New Roman" w:cs="Times New Roman"/>
                <w:color w:val="000000" w:themeColor="text1"/>
                <w:sz w:val="24"/>
                <w:szCs w:val="24"/>
                <w:lang w:val="ro-RO" w:eastAsia="ru-MD"/>
              </w:rPr>
              <w:t xml:space="preserve"> sistem</w:t>
            </w:r>
            <w:r w:rsidR="007D418A">
              <w:rPr>
                <w:rFonts w:ascii="Times New Roman" w:eastAsia="Times New Roman" w:hAnsi="Times New Roman" w:cs="Times New Roman"/>
                <w:color w:val="000000" w:themeColor="text1"/>
                <w:sz w:val="24"/>
                <w:szCs w:val="24"/>
                <w:lang w:val="ro-RO" w:eastAsia="ru-MD"/>
              </w:rPr>
              <w:t xml:space="preserve">ului de transport </w:t>
            </w:r>
            <w:r w:rsidRPr="00D77CEB">
              <w:rPr>
                <w:rFonts w:ascii="Times New Roman" w:eastAsia="Times New Roman" w:hAnsi="Times New Roman" w:cs="Times New Roman"/>
                <w:color w:val="000000" w:themeColor="text1"/>
                <w:sz w:val="24"/>
                <w:szCs w:val="24"/>
                <w:lang w:val="ro-RO" w:eastAsia="ru-MD"/>
              </w:rPr>
              <w:t xml:space="preserve"> în contextul noii structuri a pieței energiei electrice, precum și pentru a asigura un nivel adecvat de cooperare cu operatorii de sistem din țările</w:t>
            </w:r>
            <w:r w:rsidR="00EE5595">
              <w:rPr>
                <w:rFonts w:ascii="Times New Roman" w:eastAsia="Times New Roman" w:hAnsi="Times New Roman" w:cs="Times New Roman"/>
                <w:color w:val="000000" w:themeColor="text1"/>
                <w:sz w:val="24"/>
                <w:szCs w:val="24"/>
                <w:lang w:val="ro-RO" w:eastAsia="ru-MD"/>
              </w:rPr>
              <w:t xml:space="preserve"> UE și Comunității Energetice</w:t>
            </w:r>
            <w:r w:rsidRPr="00D77CEB">
              <w:rPr>
                <w:rFonts w:ascii="Times New Roman" w:eastAsia="Times New Roman" w:hAnsi="Times New Roman" w:cs="Times New Roman"/>
                <w:color w:val="000000" w:themeColor="text1"/>
                <w:sz w:val="24"/>
                <w:szCs w:val="24"/>
                <w:lang w:val="ro-RO" w:eastAsia="ru-MD"/>
              </w:rPr>
              <w:t>.</w:t>
            </w:r>
          </w:p>
          <w:p w14:paraId="5160F937" w14:textId="623BE594" w:rsidR="00220730" w:rsidRPr="00D77CEB" w:rsidRDefault="007D418A" w:rsidP="00E23DCE">
            <w:pPr>
              <w:spacing w:line="240" w:lineRule="auto"/>
              <w:jc w:val="both"/>
              <w:rPr>
                <w:rFonts w:ascii="Times New Roman" w:eastAsia="Times New Roman" w:hAnsi="Times New Roman" w:cs="Times New Roman"/>
                <w:color w:val="000000" w:themeColor="text1"/>
                <w:sz w:val="24"/>
                <w:szCs w:val="24"/>
                <w:lang w:val="ro-RO" w:eastAsia="ru-MD"/>
              </w:rPr>
            </w:pPr>
            <w:r>
              <w:rPr>
                <w:rFonts w:ascii="Times New Roman" w:eastAsia="Times New Roman" w:hAnsi="Times New Roman" w:cs="Times New Roman"/>
                <w:color w:val="000000" w:themeColor="text1"/>
                <w:sz w:val="24"/>
                <w:szCs w:val="24"/>
                <w:lang w:val="ro-RO" w:eastAsia="ru-MD"/>
              </w:rPr>
              <w:t>Dezvoltarea cadrului de reglementare aferent activității operatorului sistemului de transport al energiei electrice</w:t>
            </w:r>
            <w:r w:rsidR="00220730" w:rsidRPr="00D77CEB">
              <w:rPr>
                <w:rFonts w:ascii="Times New Roman" w:eastAsia="Times New Roman" w:hAnsi="Times New Roman" w:cs="Times New Roman"/>
                <w:color w:val="000000" w:themeColor="text1"/>
                <w:sz w:val="24"/>
                <w:szCs w:val="24"/>
                <w:lang w:val="ro-RO" w:eastAsia="ru-MD"/>
              </w:rPr>
              <w:t xml:space="preserve"> avea și alte beneficii pe termen mediu, precum creșterea gradului de transparență al sectorului, sporirea nivelului de concurență pe piața energiei electrice, </w:t>
            </w:r>
            <w:r>
              <w:rPr>
                <w:rFonts w:ascii="Times New Roman" w:eastAsia="Times New Roman" w:hAnsi="Times New Roman" w:cs="Times New Roman"/>
                <w:color w:val="000000" w:themeColor="text1"/>
                <w:sz w:val="24"/>
                <w:szCs w:val="24"/>
                <w:lang w:val="ro-RO" w:eastAsia="ru-MD"/>
              </w:rPr>
              <w:t xml:space="preserve">iar </w:t>
            </w:r>
            <w:r w:rsidR="00220730" w:rsidRPr="00D77CEB">
              <w:rPr>
                <w:rFonts w:ascii="Times New Roman" w:eastAsia="Times New Roman" w:hAnsi="Times New Roman" w:cs="Times New Roman"/>
                <w:color w:val="000000" w:themeColor="text1"/>
                <w:sz w:val="24"/>
                <w:szCs w:val="24"/>
                <w:lang w:val="ro-RO" w:eastAsia="ru-MD"/>
              </w:rPr>
              <w:t xml:space="preserve">pe termen lung </w:t>
            </w:r>
            <w:r>
              <w:rPr>
                <w:rFonts w:ascii="Times New Roman" w:eastAsia="Times New Roman" w:hAnsi="Times New Roman" w:cs="Times New Roman"/>
                <w:color w:val="000000" w:themeColor="text1"/>
                <w:sz w:val="24"/>
                <w:szCs w:val="24"/>
                <w:lang w:val="ro-RO" w:eastAsia="ru-MD"/>
              </w:rPr>
              <w:t>va</w:t>
            </w:r>
            <w:r w:rsidR="00220730" w:rsidRPr="00D77CEB">
              <w:rPr>
                <w:rFonts w:ascii="Times New Roman" w:eastAsia="Times New Roman" w:hAnsi="Times New Roman" w:cs="Times New Roman"/>
                <w:color w:val="000000" w:themeColor="text1"/>
                <w:sz w:val="24"/>
                <w:szCs w:val="24"/>
                <w:lang w:val="ro-RO" w:eastAsia="ru-MD"/>
              </w:rPr>
              <w:t xml:space="preserve"> îmbunătăți și nivelul securității energetice al țării.</w:t>
            </w:r>
          </w:p>
          <w:p w14:paraId="10458ACD" w14:textId="0E08E5AE" w:rsidR="00CE3E20" w:rsidRPr="00D77CEB" w:rsidRDefault="00CE3E20" w:rsidP="003216C3">
            <w:pPr>
              <w:spacing w:line="240" w:lineRule="auto"/>
              <w:jc w:val="both"/>
              <w:rPr>
                <w:rFonts w:ascii="Times New Roman" w:eastAsia="Times New Roman" w:hAnsi="Times New Roman" w:cs="Times New Roman"/>
                <w:i/>
                <w:iCs/>
                <w:color w:val="000000" w:themeColor="text1"/>
                <w:sz w:val="24"/>
                <w:szCs w:val="24"/>
                <w:lang w:val="ro-RO" w:eastAsia="ru-MD"/>
              </w:rPr>
            </w:pPr>
            <w:r w:rsidRPr="00D77CEB">
              <w:rPr>
                <w:rFonts w:ascii="Times New Roman" w:hAnsi="Times New Roman" w:cs="Times New Roman"/>
                <w:iCs/>
                <w:sz w:val="24"/>
                <w:szCs w:val="24"/>
                <w:lang w:val="ro-RO"/>
              </w:rPr>
              <w:t xml:space="preserve">Mai mult, pe termen lung, implementarea principiilor </w:t>
            </w:r>
            <w:r w:rsidR="007D418A">
              <w:rPr>
                <w:rFonts w:ascii="Times New Roman" w:hAnsi="Times New Roman" w:cs="Times New Roman"/>
                <w:iCs/>
                <w:sz w:val="24"/>
                <w:szCs w:val="24"/>
                <w:lang w:val="ro-RO"/>
              </w:rPr>
              <w:t xml:space="preserve">proiectului Codului </w:t>
            </w:r>
            <w:r w:rsidR="00F40E10">
              <w:rPr>
                <w:rFonts w:ascii="Times New Roman" w:hAnsi="Times New Roman" w:cs="Times New Roman"/>
                <w:iCs/>
                <w:sz w:val="24"/>
                <w:szCs w:val="24"/>
                <w:lang w:val="ro-RO"/>
              </w:rPr>
              <w:t xml:space="preserve">va facilita </w:t>
            </w:r>
            <w:r w:rsidRPr="00D77CEB">
              <w:rPr>
                <w:rFonts w:ascii="Times New Roman" w:hAnsi="Times New Roman" w:cs="Times New Roman"/>
                <w:iCs/>
                <w:sz w:val="24"/>
                <w:szCs w:val="24"/>
                <w:lang w:val="ro-RO"/>
              </w:rPr>
              <w:t xml:space="preserve">integrarea </w:t>
            </w:r>
            <w:r w:rsidR="00D63A84" w:rsidRPr="00D77CEB">
              <w:rPr>
                <w:rFonts w:ascii="Times New Roman" w:hAnsi="Times New Roman" w:cs="Times New Roman"/>
                <w:iCs/>
                <w:sz w:val="24"/>
                <w:szCs w:val="24"/>
                <w:lang w:val="ro-RO"/>
              </w:rPr>
              <w:t>pieței</w:t>
            </w:r>
            <w:r w:rsidRPr="00D77CEB">
              <w:rPr>
                <w:rFonts w:ascii="Times New Roman" w:hAnsi="Times New Roman" w:cs="Times New Roman"/>
                <w:iCs/>
                <w:sz w:val="24"/>
                <w:szCs w:val="24"/>
                <w:lang w:val="ro-RO"/>
              </w:rPr>
              <w:t xml:space="preserve"> energiei electrice din Republica Moldova </w:t>
            </w:r>
            <w:r w:rsidR="00F40E10">
              <w:rPr>
                <w:rFonts w:ascii="Times New Roman" w:hAnsi="Times New Roman" w:cs="Times New Roman"/>
                <w:iCs/>
                <w:sz w:val="24"/>
                <w:szCs w:val="24"/>
                <w:lang w:val="ro-RO"/>
              </w:rPr>
              <w:t>în piața unică europeană</w:t>
            </w:r>
            <w:r w:rsidRPr="00D77CEB">
              <w:rPr>
                <w:rFonts w:ascii="Times New Roman" w:eastAsia="Times New Roman" w:hAnsi="Times New Roman" w:cs="Times New Roman"/>
                <w:i/>
                <w:iCs/>
                <w:color w:val="000000" w:themeColor="text1"/>
                <w:sz w:val="24"/>
                <w:szCs w:val="24"/>
                <w:lang w:val="ro-RO" w:eastAsia="ru-MD"/>
              </w:rPr>
              <w:t>.</w:t>
            </w:r>
          </w:p>
          <w:p w14:paraId="56EA8974" w14:textId="28333014" w:rsidR="00912D37" w:rsidRPr="00054A93" w:rsidRDefault="00912D37" w:rsidP="005A4AE1">
            <w:pPr>
              <w:spacing w:after="0" w:line="240" w:lineRule="auto"/>
              <w:jc w:val="both"/>
              <w:outlineLvl w:val="0"/>
              <w:rPr>
                <w:rFonts w:ascii="Times New Roman" w:eastAsia="Times New Roman" w:hAnsi="Times New Roman" w:cs="Times New Roman"/>
                <w:bCs/>
                <w:color w:val="000000" w:themeColor="text1"/>
                <w:kern w:val="36"/>
                <w:sz w:val="24"/>
                <w:szCs w:val="24"/>
                <w:u w:val="single"/>
                <w:lang w:val="ro-RO" w:eastAsia="ru-MD"/>
              </w:rPr>
            </w:pPr>
            <w:r w:rsidRPr="00054A93">
              <w:rPr>
                <w:rFonts w:ascii="Times New Roman" w:hAnsi="Times New Roman" w:cs="Times New Roman"/>
                <w:sz w:val="24"/>
                <w:szCs w:val="24"/>
                <w:u w:val="single"/>
                <w:lang w:val="ro-RO"/>
              </w:rPr>
              <w:t>Concluzionând, autorii prezentei AI</w:t>
            </w:r>
            <w:r w:rsidR="00054A93">
              <w:rPr>
                <w:rFonts w:ascii="Times New Roman" w:hAnsi="Times New Roman" w:cs="Times New Roman"/>
                <w:sz w:val="24"/>
                <w:szCs w:val="24"/>
                <w:u w:val="single"/>
                <w:lang w:val="ro-RO"/>
              </w:rPr>
              <w:t>R</w:t>
            </w:r>
            <w:r w:rsidRPr="00054A93">
              <w:rPr>
                <w:rFonts w:ascii="Times New Roman" w:hAnsi="Times New Roman" w:cs="Times New Roman"/>
                <w:sz w:val="24"/>
                <w:szCs w:val="24"/>
                <w:u w:val="single"/>
                <w:lang w:val="ro-RO"/>
              </w:rPr>
              <w:t xml:space="preserve"> optează pentru opțiunea care presupune elaborarea și promovarea spre adoptare a </w:t>
            </w:r>
            <w:r w:rsidR="00BE75E2" w:rsidRPr="00054A93">
              <w:rPr>
                <w:rFonts w:ascii="Times New Roman" w:eastAsia="Times New Roman" w:hAnsi="Times New Roman" w:cs="Times New Roman"/>
                <w:color w:val="000000" w:themeColor="text1"/>
                <w:sz w:val="24"/>
                <w:szCs w:val="24"/>
                <w:u w:val="single"/>
                <w:lang w:val="ro-RO" w:eastAsia="ru-MD"/>
              </w:rPr>
              <w:t xml:space="preserve">Codului </w:t>
            </w:r>
            <w:r w:rsidR="005A4AE1" w:rsidRPr="00054A93">
              <w:rPr>
                <w:rFonts w:ascii="Times New Roman" w:eastAsia="Times New Roman" w:hAnsi="Times New Roman" w:cs="Times New Roman"/>
                <w:bCs/>
                <w:color w:val="000000" w:themeColor="text1"/>
                <w:kern w:val="36"/>
                <w:sz w:val="24"/>
                <w:szCs w:val="24"/>
                <w:u w:val="single"/>
                <w:lang w:val="ro-RO" w:eastAsia="ru-MD"/>
              </w:rPr>
              <w:t xml:space="preserve">rețelelor electrice privind </w:t>
            </w:r>
            <w:r w:rsidR="00054A93" w:rsidRPr="00054A93">
              <w:rPr>
                <w:rFonts w:ascii="Times New Roman" w:eastAsia="Times New Roman" w:hAnsi="Times New Roman" w:cs="Times New Roman"/>
                <w:color w:val="000000" w:themeColor="text1"/>
                <w:sz w:val="24"/>
                <w:szCs w:val="24"/>
                <w:u w:val="single"/>
                <w:lang w:val="ro-RO"/>
              </w:rPr>
              <w:t>operarea sistemului de transport al energiei electrice</w:t>
            </w:r>
          </w:p>
        </w:tc>
      </w:tr>
      <w:tr w:rsidR="00912D37" w:rsidRPr="007C0A0E" w14:paraId="650E0D4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D96963B" w14:textId="41EF2A9C" w:rsidR="00912D37" w:rsidRPr="007C0A0E"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7C0A0E">
              <w:rPr>
                <w:rFonts w:ascii="Times New Roman" w:eastAsia="Times New Roman" w:hAnsi="Times New Roman" w:cs="Times New Roman"/>
                <w:b/>
                <w:bCs/>
                <w:color w:val="000000" w:themeColor="text1"/>
                <w:sz w:val="24"/>
                <w:szCs w:val="24"/>
                <w:lang w:val="ro-RO" w:eastAsia="ru-MD"/>
              </w:rPr>
              <w:t xml:space="preserve">5. Implementarea </w:t>
            </w:r>
            <w:r w:rsidR="00992507" w:rsidRPr="007C0A0E">
              <w:rPr>
                <w:rFonts w:ascii="Times New Roman" w:eastAsia="Times New Roman" w:hAnsi="Times New Roman" w:cs="Times New Roman"/>
                <w:b/>
                <w:bCs/>
                <w:color w:val="000000" w:themeColor="text1"/>
                <w:sz w:val="24"/>
                <w:szCs w:val="24"/>
                <w:lang w:val="ro-RO" w:eastAsia="ru-MD"/>
              </w:rPr>
              <w:t>și</w:t>
            </w:r>
            <w:r w:rsidRPr="007C0A0E">
              <w:rPr>
                <w:rFonts w:ascii="Times New Roman" w:eastAsia="Times New Roman" w:hAnsi="Times New Roman" w:cs="Times New Roman"/>
                <w:b/>
                <w:bCs/>
                <w:color w:val="000000" w:themeColor="text1"/>
                <w:sz w:val="24"/>
                <w:szCs w:val="24"/>
                <w:lang w:val="ro-RO" w:eastAsia="ru-MD"/>
              </w:rPr>
              <w:t xml:space="preserve"> monitorizarea</w:t>
            </w:r>
          </w:p>
        </w:tc>
      </w:tr>
      <w:tr w:rsidR="00912D37" w:rsidRPr="00854A8C" w14:paraId="39388E7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71F5CD0" w14:textId="2BDF280D" w:rsidR="00912D37" w:rsidRPr="007C0A0E"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7C0A0E">
              <w:rPr>
                <w:rFonts w:ascii="Times New Roman" w:eastAsia="Times New Roman" w:hAnsi="Times New Roman" w:cs="Times New Roman"/>
                <w:b/>
                <w:bCs/>
                <w:i/>
                <w:iCs/>
                <w:color w:val="000000" w:themeColor="text1"/>
                <w:sz w:val="24"/>
                <w:szCs w:val="24"/>
                <w:lang w:val="ro-RO" w:eastAsia="ru-MD"/>
              </w:rPr>
              <w:t xml:space="preserve">a) Descrieți cum va fi organizată implementarea opțiunii recomandate, ce cadru juridic necesită a fi modificat și/sau elaborat și aprobat, ce schimbări instituționale </w:t>
            </w:r>
            <w:r w:rsidR="00D63A84" w:rsidRPr="007C0A0E">
              <w:rPr>
                <w:rFonts w:ascii="Times New Roman" w:eastAsia="Times New Roman" w:hAnsi="Times New Roman" w:cs="Times New Roman"/>
                <w:b/>
                <w:bCs/>
                <w:i/>
                <w:iCs/>
                <w:color w:val="000000" w:themeColor="text1"/>
                <w:sz w:val="24"/>
                <w:szCs w:val="24"/>
                <w:lang w:val="ro-RO" w:eastAsia="ru-MD"/>
              </w:rPr>
              <w:t>sunt</w:t>
            </w:r>
            <w:r w:rsidRPr="007C0A0E">
              <w:rPr>
                <w:rFonts w:ascii="Times New Roman" w:eastAsia="Times New Roman" w:hAnsi="Times New Roman" w:cs="Times New Roman"/>
                <w:b/>
                <w:bCs/>
                <w:i/>
                <w:iCs/>
                <w:color w:val="000000" w:themeColor="text1"/>
                <w:sz w:val="24"/>
                <w:szCs w:val="24"/>
                <w:lang w:val="ro-RO" w:eastAsia="ru-MD"/>
              </w:rPr>
              <w:t xml:space="preserve"> necesare </w:t>
            </w:r>
          </w:p>
        </w:tc>
      </w:tr>
      <w:tr w:rsidR="00912D37" w:rsidRPr="00CA35CC" w14:paraId="7C72FD6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ADE485F" w14:textId="5EEA7286" w:rsidR="002F1E09" w:rsidRDefault="00E66D85" w:rsidP="00CE3E20">
            <w:pPr>
              <w:pStyle w:val="ListParagraph"/>
              <w:spacing w:line="240" w:lineRule="auto"/>
              <w:ind w:left="21" w:firstLine="426"/>
              <w:jc w:val="both"/>
              <w:rPr>
                <w:rFonts w:ascii="Times New Roman" w:eastAsia="Times New Roman" w:hAnsi="Times New Roman" w:cs="Times New Roman"/>
                <w:color w:val="000000" w:themeColor="text1"/>
                <w:sz w:val="24"/>
                <w:szCs w:val="24"/>
                <w:lang w:val="ro-RO" w:eastAsia="ru-RU"/>
              </w:rPr>
            </w:pPr>
            <w:r w:rsidRPr="00E66D85">
              <w:rPr>
                <w:rFonts w:ascii="Times New Roman" w:eastAsia="Times New Roman" w:hAnsi="Times New Roman" w:cs="Times New Roman"/>
                <w:color w:val="000000" w:themeColor="text1"/>
                <w:sz w:val="24"/>
                <w:szCs w:val="24"/>
                <w:lang w:val="ro-RO" w:eastAsia="ru-RU"/>
              </w:rPr>
              <w:t>În prezent, cadrul juridic</w:t>
            </w:r>
            <w:r>
              <w:rPr>
                <w:rFonts w:ascii="Times New Roman" w:eastAsia="Times New Roman" w:hAnsi="Times New Roman" w:cs="Times New Roman"/>
                <w:color w:val="000000" w:themeColor="text1"/>
                <w:sz w:val="24"/>
                <w:szCs w:val="24"/>
                <w:lang w:val="ro-RO" w:eastAsia="ru-RU"/>
              </w:rPr>
              <w:t xml:space="preserve"> stabilit prin prevederile Legii nr. 107/2016</w:t>
            </w:r>
            <w:r w:rsidRPr="00E66D85">
              <w:rPr>
                <w:rFonts w:ascii="Times New Roman" w:eastAsia="Times New Roman" w:hAnsi="Times New Roman" w:cs="Times New Roman"/>
                <w:color w:val="000000" w:themeColor="text1"/>
                <w:sz w:val="24"/>
                <w:szCs w:val="24"/>
                <w:lang w:val="ro-RO" w:eastAsia="ru-RU"/>
              </w:rPr>
              <w:t xml:space="preserve"> conține prevederile necesare pentru a permite Agenției de a efectua monitorizarea activității întreprinderilor electroenergetice</w:t>
            </w:r>
            <w:r>
              <w:rPr>
                <w:rFonts w:ascii="Times New Roman" w:eastAsia="Times New Roman" w:hAnsi="Times New Roman" w:cs="Times New Roman"/>
                <w:color w:val="000000" w:themeColor="text1"/>
                <w:sz w:val="24"/>
                <w:szCs w:val="24"/>
                <w:lang w:val="ro-RO" w:eastAsia="ru-RU"/>
              </w:rPr>
              <w:t>, inclusiv a OS</w:t>
            </w:r>
            <w:r w:rsidR="00EE5595">
              <w:rPr>
                <w:rFonts w:ascii="Times New Roman" w:eastAsia="Times New Roman" w:hAnsi="Times New Roman" w:cs="Times New Roman"/>
                <w:color w:val="000000" w:themeColor="text1"/>
                <w:sz w:val="24"/>
                <w:szCs w:val="24"/>
                <w:lang w:val="ro-RO" w:eastAsia="ru-RU"/>
              </w:rPr>
              <w:t>T</w:t>
            </w:r>
            <w:r>
              <w:rPr>
                <w:rFonts w:ascii="Times New Roman" w:eastAsia="Times New Roman" w:hAnsi="Times New Roman" w:cs="Times New Roman"/>
                <w:color w:val="000000" w:themeColor="text1"/>
                <w:sz w:val="24"/>
                <w:szCs w:val="24"/>
                <w:lang w:val="ro-RO" w:eastAsia="ru-RU"/>
              </w:rPr>
              <w:t xml:space="preserve">, OSD și URS. </w:t>
            </w:r>
          </w:p>
          <w:p w14:paraId="7D93EA25" w14:textId="77777777" w:rsidR="00542903" w:rsidRDefault="00374C33" w:rsidP="00C302DE">
            <w:pPr>
              <w:pStyle w:val="ListParagraph"/>
              <w:spacing w:line="240" w:lineRule="auto"/>
              <w:ind w:left="21" w:firstLine="426"/>
              <w:jc w:val="both"/>
              <w:rPr>
                <w:rFonts w:ascii="Times New Roman" w:hAnsi="Times New Roman" w:cs="Times New Roman"/>
                <w:bCs/>
                <w:sz w:val="24"/>
                <w:szCs w:val="24"/>
                <w:lang w:val="ro-RO"/>
              </w:rPr>
            </w:pPr>
            <w:r w:rsidRPr="00374C33">
              <w:rPr>
                <w:rFonts w:ascii="Times New Roman" w:hAnsi="Times New Roman" w:cs="Times New Roman"/>
                <w:bCs/>
                <w:sz w:val="24"/>
                <w:szCs w:val="24"/>
                <w:lang w:val="ro-RO"/>
              </w:rPr>
              <w:t>Pr</w:t>
            </w:r>
            <w:r>
              <w:rPr>
                <w:rFonts w:ascii="Times New Roman" w:hAnsi="Times New Roman" w:cs="Times New Roman"/>
                <w:bCs/>
                <w:sz w:val="24"/>
                <w:szCs w:val="24"/>
                <w:lang w:val="ro-RO"/>
              </w:rPr>
              <w:t>in aprobarea proiectului Codului activitatea de monitoriz</w:t>
            </w:r>
            <w:r w:rsidR="00542903">
              <w:rPr>
                <w:rFonts w:ascii="Times New Roman" w:hAnsi="Times New Roman" w:cs="Times New Roman"/>
                <w:bCs/>
                <w:sz w:val="24"/>
                <w:szCs w:val="24"/>
                <w:lang w:val="ro-RO"/>
              </w:rPr>
              <w:t>are va fi extinsă prin stabilirea unui rol activ pentru noile instituțiile transnaționale europene, cum ar fi ACER, ECRB sau ENTSO-E.</w:t>
            </w:r>
          </w:p>
          <w:p w14:paraId="7CDB19A0" w14:textId="590FEEC3" w:rsidR="00C302DE" w:rsidRPr="00333030" w:rsidRDefault="00C302DE" w:rsidP="00C302DE">
            <w:pPr>
              <w:pStyle w:val="ListParagraph"/>
              <w:spacing w:line="240" w:lineRule="auto"/>
              <w:ind w:left="21" w:firstLine="426"/>
              <w:jc w:val="both"/>
              <w:rPr>
                <w:rFonts w:ascii="Times New Roman" w:hAnsi="Times New Roman" w:cs="Times New Roman"/>
                <w:bCs/>
                <w:sz w:val="24"/>
                <w:szCs w:val="24"/>
                <w:highlight w:val="yellow"/>
                <w:lang w:val="ro-RO"/>
              </w:rPr>
            </w:pPr>
            <w:r w:rsidRPr="00CA35CC">
              <w:rPr>
                <w:rFonts w:ascii="Times New Roman" w:hAnsi="Times New Roman" w:cs="Times New Roman"/>
                <w:bCs/>
                <w:sz w:val="24"/>
                <w:szCs w:val="24"/>
                <w:lang w:val="ro-RO"/>
              </w:rPr>
              <w:t xml:space="preserve">Ulterior aprobării </w:t>
            </w:r>
            <w:r w:rsidR="007F67E5" w:rsidRPr="00CA35CC">
              <w:rPr>
                <w:rFonts w:ascii="Times New Roman" w:hAnsi="Times New Roman" w:cs="Times New Roman"/>
                <w:bCs/>
                <w:sz w:val="24"/>
                <w:szCs w:val="24"/>
                <w:lang w:val="ro-RO"/>
              </w:rPr>
              <w:t>proiectului Codului, pentru punerea în aplicare a acestuia OST va prelua ș</w:t>
            </w:r>
            <w:r w:rsidR="00CA35CC" w:rsidRPr="00CA35CC">
              <w:rPr>
                <w:rFonts w:ascii="Times New Roman" w:hAnsi="Times New Roman" w:cs="Times New Roman"/>
                <w:bCs/>
                <w:sz w:val="24"/>
                <w:szCs w:val="24"/>
                <w:lang w:val="ro-RO"/>
              </w:rPr>
              <w:t xml:space="preserve">i/sau va dezvolta </w:t>
            </w:r>
            <w:r w:rsidR="00CA35CC" w:rsidRPr="00CA35CC">
              <w:rPr>
                <w:rFonts w:ascii="Times New Roman" w:hAnsi="Times New Roman" w:cs="Times New Roman"/>
                <w:bCs/>
                <w:color w:val="000000" w:themeColor="text1"/>
                <w:sz w:val="24"/>
                <w:szCs w:val="24"/>
                <w:lang w:val="ro-RO"/>
              </w:rPr>
              <w:t>Termenii, Condițiile și/sau Metodologiile (TCM) stabilite în proiectul codului, în conformitate cu cele utilizate deja de statele membre UE</w:t>
            </w:r>
            <w:r w:rsidR="00EE5595">
              <w:rPr>
                <w:rFonts w:ascii="Times New Roman" w:hAnsi="Times New Roman" w:cs="Times New Roman"/>
                <w:bCs/>
                <w:color w:val="000000" w:themeColor="text1"/>
                <w:sz w:val="24"/>
                <w:szCs w:val="24"/>
                <w:lang w:val="ro-RO"/>
              </w:rPr>
              <w:t>.</w:t>
            </w:r>
          </w:p>
        </w:tc>
      </w:tr>
      <w:tr w:rsidR="00912D37" w:rsidRPr="00854A8C" w14:paraId="03E47EB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270DA18" w14:textId="77777777" w:rsidR="00912D37" w:rsidRPr="00AA0225" w:rsidRDefault="00912D37" w:rsidP="003216C3">
            <w:pPr>
              <w:spacing w:line="240" w:lineRule="auto"/>
              <w:jc w:val="both"/>
              <w:rPr>
                <w:rFonts w:ascii="Times New Roman" w:eastAsia="Times New Roman" w:hAnsi="Times New Roman" w:cs="Times New Roman"/>
                <w:b/>
                <w:bCs/>
                <w:i/>
                <w:iCs/>
                <w:color w:val="000000" w:themeColor="text1"/>
                <w:sz w:val="24"/>
                <w:szCs w:val="24"/>
                <w:lang w:val="ro-RO" w:eastAsia="ru-MD"/>
              </w:rPr>
            </w:pPr>
            <w:r w:rsidRPr="00AA0225">
              <w:rPr>
                <w:rFonts w:ascii="Times New Roman" w:eastAsia="Times New Roman" w:hAnsi="Times New Roman" w:cs="Times New Roman"/>
                <w:b/>
                <w:bCs/>
                <w:i/>
                <w:iCs/>
                <w:color w:val="000000" w:themeColor="text1"/>
                <w:sz w:val="24"/>
                <w:szCs w:val="24"/>
                <w:lang w:val="ro-RO" w:eastAsia="ru-MD"/>
              </w:rPr>
              <w:t>b) Indicați clar indicatorii de performanță în baza cărora se va efectua monitorizarea</w:t>
            </w:r>
          </w:p>
          <w:p w14:paraId="266627A7" w14:textId="77777777" w:rsidR="00220730" w:rsidRDefault="00220730" w:rsidP="003216C3">
            <w:pPr>
              <w:spacing w:line="240" w:lineRule="auto"/>
              <w:jc w:val="both"/>
              <w:rPr>
                <w:rFonts w:ascii="Times New Roman" w:hAnsi="Times New Roman" w:cs="Times New Roman"/>
                <w:color w:val="000000" w:themeColor="text1"/>
                <w:sz w:val="24"/>
                <w:szCs w:val="24"/>
                <w:lang w:val="ro-RO"/>
              </w:rPr>
            </w:pPr>
            <w:r w:rsidRPr="00AA0225">
              <w:rPr>
                <w:rFonts w:ascii="Times New Roman" w:hAnsi="Times New Roman" w:cs="Times New Roman"/>
                <w:color w:val="000000" w:themeColor="text1"/>
                <w:sz w:val="24"/>
                <w:szCs w:val="24"/>
                <w:lang w:val="ro-RO"/>
              </w:rPr>
              <w:t>Monitorizarea se va efectua în baza următorilor indicatori:</w:t>
            </w:r>
          </w:p>
          <w:p w14:paraId="5C0BB032" w14:textId="53479E8F" w:rsidR="005D4855" w:rsidRDefault="005D4855" w:rsidP="003216C3">
            <w:pPr>
              <w:spacing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 nivelul de adecvanță a sistemului electroenergetic</w:t>
            </w:r>
            <w:r w:rsidR="00EE5595">
              <w:rPr>
                <w:rFonts w:ascii="Times New Roman" w:hAnsi="Times New Roman" w:cs="Times New Roman"/>
                <w:color w:val="000000" w:themeColor="text1"/>
                <w:sz w:val="24"/>
                <w:szCs w:val="24"/>
                <w:lang w:val="ro-RO"/>
              </w:rPr>
              <w:t>;</w:t>
            </w:r>
          </w:p>
          <w:p w14:paraId="713911CA" w14:textId="7D9AA71E" w:rsidR="005D4855" w:rsidRDefault="005D4855" w:rsidP="005D4855">
            <w:pPr>
              <w:spacing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color w:val="000000" w:themeColor="text1"/>
                <w:sz w:val="24"/>
                <w:szCs w:val="24"/>
                <w:lang w:val="ro-RO"/>
              </w:rPr>
              <w:t xml:space="preserve">- numărul de </w:t>
            </w:r>
            <w:r w:rsidRPr="00CA35CC">
              <w:rPr>
                <w:rFonts w:ascii="Times New Roman" w:hAnsi="Times New Roman" w:cs="Times New Roman"/>
                <w:bCs/>
                <w:color w:val="000000" w:themeColor="text1"/>
                <w:sz w:val="24"/>
                <w:szCs w:val="24"/>
                <w:lang w:val="ro-RO"/>
              </w:rPr>
              <w:t>Termeni, Condiții și/sau Metodologii</w:t>
            </w:r>
            <w:r>
              <w:rPr>
                <w:rFonts w:ascii="Times New Roman" w:hAnsi="Times New Roman" w:cs="Times New Roman"/>
                <w:bCs/>
                <w:color w:val="000000" w:themeColor="text1"/>
                <w:sz w:val="24"/>
                <w:szCs w:val="24"/>
                <w:lang w:val="ro-RO"/>
              </w:rPr>
              <w:t xml:space="preserve"> aprobate</w:t>
            </w:r>
            <w:r w:rsidR="00EE5595">
              <w:rPr>
                <w:rFonts w:ascii="Times New Roman" w:hAnsi="Times New Roman" w:cs="Times New Roman"/>
                <w:bCs/>
                <w:color w:val="000000" w:themeColor="text1"/>
                <w:sz w:val="24"/>
                <w:szCs w:val="24"/>
                <w:lang w:val="ro-RO"/>
              </w:rPr>
              <w:t>;</w:t>
            </w:r>
          </w:p>
          <w:p w14:paraId="735AEF0E" w14:textId="310A1B91" w:rsidR="005D4855" w:rsidRDefault="005D4855" w:rsidP="005D4855">
            <w:pPr>
              <w:spacing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 xml:space="preserve">- </w:t>
            </w:r>
            <w:r w:rsidR="00F05043">
              <w:rPr>
                <w:rFonts w:ascii="Times New Roman" w:hAnsi="Times New Roman" w:cs="Times New Roman"/>
                <w:bCs/>
                <w:color w:val="000000" w:themeColor="text1"/>
                <w:sz w:val="24"/>
                <w:szCs w:val="24"/>
                <w:lang w:val="ro-RO"/>
              </w:rPr>
              <w:t>cerințele minime stabilite conform proiectului Codului</w:t>
            </w:r>
            <w:r w:rsidR="003606F0">
              <w:rPr>
                <w:rFonts w:ascii="Times New Roman" w:hAnsi="Times New Roman" w:cs="Times New Roman"/>
                <w:bCs/>
                <w:color w:val="000000" w:themeColor="text1"/>
                <w:sz w:val="24"/>
                <w:szCs w:val="24"/>
                <w:lang w:val="ro-RO"/>
              </w:rPr>
              <w:t xml:space="preserve"> aprobate</w:t>
            </w:r>
            <w:r w:rsidR="00EE5595">
              <w:rPr>
                <w:rFonts w:ascii="Times New Roman" w:hAnsi="Times New Roman" w:cs="Times New Roman"/>
                <w:bCs/>
                <w:color w:val="000000" w:themeColor="text1"/>
                <w:sz w:val="24"/>
                <w:szCs w:val="24"/>
                <w:lang w:val="ro-RO"/>
              </w:rPr>
              <w:t>;</w:t>
            </w:r>
          </w:p>
          <w:p w14:paraId="380BF6FA" w14:textId="047FB89A" w:rsidR="00220730" w:rsidRDefault="00220730" w:rsidP="005D4855">
            <w:pPr>
              <w:spacing w:line="240" w:lineRule="auto"/>
              <w:jc w:val="both"/>
              <w:rPr>
                <w:rFonts w:ascii="Times New Roman" w:hAnsi="Times New Roman" w:cs="Times New Roman"/>
                <w:color w:val="000000" w:themeColor="text1"/>
                <w:sz w:val="24"/>
                <w:szCs w:val="24"/>
                <w:lang w:val="ro-RO"/>
              </w:rPr>
            </w:pPr>
            <w:r w:rsidRPr="00AA0225">
              <w:rPr>
                <w:rFonts w:ascii="Times New Roman" w:eastAsia="Times New Roman" w:hAnsi="Times New Roman" w:cs="Times New Roman"/>
                <w:color w:val="000000" w:themeColor="text1"/>
                <w:sz w:val="24"/>
                <w:szCs w:val="24"/>
                <w:lang w:val="ro-RO"/>
              </w:rPr>
              <w:t xml:space="preserve">- </w:t>
            </w:r>
            <w:r w:rsidR="003606F0">
              <w:rPr>
                <w:rFonts w:ascii="Times New Roman" w:hAnsi="Times New Roman" w:cs="Times New Roman"/>
                <w:color w:val="000000" w:themeColor="text1"/>
                <w:sz w:val="24"/>
                <w:szCs w:val="24"/>
                <w:lang w:val="ro-RO"/>
              </w:rPr>
              <w:t>operarea</w:t>
            </w:r>
            <w:r w:rsidRPr="00AA0225">
              <w:rPr>
                <w:rFonts w:ascii="Times New Roman" w:hAnsi="Times New Roman" w:cs="Times New Roman"/>
                <w:color w:val="000000" w:themeColor="text1"/>
                <w:sz w:val="24"/>
                <w:szCs w:val="24"/>
                <w:lang w:val="ro-RO"/>
              </w:rPr>
              <w:t xml:space="preserve"> fiabilă, continuă și în condiții de siguranță a sistemului electroenergetic la costuri minime, integral pentru </w:t>
            </w:r>
            <w:r w:rsidR="00AD70D3">
              <w:rPr>
                <w:rFonts w:ascii="Times New Roman" w:hAnsi="Times New Roman" w:cs="Times New Roman"/>
                <w:color w:val="000000" w:themeColor="text1"/>
                <w:sz w:val="24"/>
                <w:szCs w:val="24"/>
                <w:lang w:val="ro-RO"/>
              </w:rPr>
              <w:t>toți utilizatorii de sistem</w:t>
            </w:r>
            <w:r w:rsidRPr="00AA0225">
              <w:rPr>
                <w:rFonts w:ascii="Times New Roman" w:hAnsi="Times New Roman" w:cs="Times New Roman"/>
                <w:color w:val="000000" w:themeColor="text1"/>
                <w:sz w:val="24"/>
                <w:szCs w:val="24"/>
                <w:lang w:val="ro-RO"/>
              </w:rPr>
              <w:t>;</w:t>
            </w:r>
          </w:p>
          <w:p w14:paraId="58C24870" w14:textId="6BD05247" w:rsidR="003606F0" w:rsidRPr="00AA0225" w:rsidRDefault="003606F0" w:rsidP="005D4855">
            <w:pPr>
              <w:spacing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8745AD">
              <w:rPr>
                <w:rFonts w:ascii="Times New Roman" w:hAnsi="Times New Roman" w:cs="Times New Roman"/>
                <w:color w:val="000000" w:themeColor="text1"/>
                <w:sz w:val="24"/>
                <w:szCs w:val="24"/>
                <w:lang w:val="ro-RO"/>
              </w:rPr>
              <w:t>schimbul de date activ între OST și OST din țările vecine prin platformele centralizate gestionate de centrele regionale</w:t>
            </w:r>
            <w:r w:rsidR="00EE5595">
              <w:rPr>
                <w:rFonts w:ascii="Times New Roman" w:hAnsi="Times New Roman" w:cs="Times New Roman"/>
                <w:color w:val="000000" w:themeColor="text1"/>
                <w:sz w:val="24"/>
                <w:szCs w:val="24"/>
                <w:lang w:val="ro-RO"/>
              </w:rPr>
              <w:t>;</w:t>
            </w:r>
          </w:p>
          <w:p w14:paraId="63DF2D94" w14:textId="061B0DBA" w:rsidR="00912D37" w:rsidRPr="00AA0225" w:rsidRDefault="00220730" w:rsidP="00B929E3">
            <w:pPr>
              <w:spacing w:line="240" w:lineRule="auto"/>
              <w:jc w:val="both"/>
              <w:rPr>
                <w:rFonts w:ascii="Times New Roman" w:hAnsi="Times New Roman" w:cs="Times New Roman"/>
                <w:color w:val="000000" w:themeColor="text1"/>
                <w:sz w:val="24"/>
                <w:szCs w:val="24"/>
                <w:lang w:val="ro-RO"/>
              </w:rPr>
            </w:pPr>
            <w:r w:rsidRPr="00AA0225">
              <w:rPr>
                <w:rFonts w:ascii="Times New Roman" w:hAnsi="Times New Roman" w:cs="Times New Roman"/>
                <w:color w:val="000000" w:themeColor="text1"/>
                <w:sz w:val="24"/>
                <w:szCs w:val="24"/>
                <w:lang w:val="ro-RO"/>
              </w:rPr>
              <w:t xml:space="preserve">- </w:t>
            </w:r>
            <w:r w:rsidR="00B929E3">
              <w:rPr>
                <w:rFonts w:ascii="Times New Roman" w:hAnsi="Times New Roman" w:cs="Times New Roman"/>
                <w:color w:val="000000" w:themeColor="text1"/>
                <w:sz w:val="24"/>
                <w:szCs w:val="24"/>
                <w:lang w:val="ro-RO"/>
              </w:rPr>
              <w:t>numărul de entități calificate pentru oferirea reglajului frecvență/putere.</w:t>
            </w:r>
            <w:r w:rsidRPr="00AA0225">
              <w:rPr>
                <w:rFonts w:ascii="Times New Roman" w:hAnsi="Times New Roman" w:cs="Times New Roman"/>
                <w:color w:val="000000" w:themeColor="text1"/>
                <w:sz w:val="24"/>
                <w:szCs w:val="24"/>
                <w:lang w:val="ro-RO"/>
              </w:rPr>
              <w:t xml:space="preserve"> </w:t>
            </w:r>
          </w:p>
        </w:tc>
      </w:tr>
      <w:tr w:rsidR="00912D37" w:rsidRPr="00AA0225" w14:paraId="021A9C7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FDE77FD" w14:textId="03A4A045" w:rsidR="00912D37" w:rsidRPr="00A14238" w:rsidRDefault="00912D37" w:rsidP="003216C3">
            <w:pPr>
              <w:spacing w:line="240" w:lineRule="auto"/>
              <w:jc w:val="both"/>
              <w:rPr>
                <w:rFonts w:ascii="Times New Roman" w:eastAsia="Times New Roman" w:hAnsi="Times New Roman" w:cs="Times New Roman"/>
                <w:b/>
                <w:bCs/>
                <w:i/>
                <w:iCs/>
                <w:color w:val="000000" w:themeColor="text1"/>
                <w:sz w:val="24"/>
                <w:szCs w:val="24"/>
                <w:lang w:val="ro-RO" w:eastAsia="ru-MD"/>
              </w:rPr>
            </w:pPr>
            <w:r w:rsidRPr="00A14238">
              <w:rPr>
                <w:rFonts w:ascii="Times New Roman" w:eastAsia="Times New Roman" w:hAnsi="Times New Roman" w:cs="Times New Roman"/>
                <w:b/>
                <w:bCs/>
                <w:i/>
                <w:iCs/>
                <w:color w:val="000000" w:themeColor="text1"/>
                <w:sz w:val="24"/>
                <w:szCs w:val="24"/>
                <w:lang w:val="ro-RO" w:eastAsia="ru-MD"/>
              </w:rPr>
              <w:lastRenderedPageBreak/>
              <w:t xml:space="preserve">c) Identificați peste </w:t>
            </w:r>
            <w:r w:rsidR="00D63A84" w:rsidRPr="00A14238">
              <w:rPr>
                <w:rFonts w:ascii="Times New Roman" w:eastAsia="Times New Roman" w:hAnsi="Times New Roman" w:cs="Times New Roman"/>
                <w:b/>
                <w:bCs/>
                <w:i/>
                <w:iCs/>
                <w:color w:val="000000" w:themeColor="text1"/>
                <w:sz w:val="24"/>
                <w:szCs w:val="24"/>
                <w:lang w:val="ro-RO" w:eastAsia="ru-MD"/>
              </w:rPr>
              <w:t>cât</w:t>
            </w:r>
            <w:r w:rsidRPr="00A14238">
              <w:rPr>
                <w:rFonts w:ascii="Times New Roman" w:eastAsia="Times New Roman" w:hAnsi="Times New Roman" w:cs="Times New Roman"/>
                <w:b/>
                <w:bCs/>
                <w:i/>
                <w:iCs/>
                <w:color w:val="000000" w:themeColor="text1"/>
                <w:sz w:val="24"/>
                <w:szCs w:val="24"/>
                <w:lang w:val="ro-RO" w:eastAsia="ru-MD"/>
              </w:rPr>
              <w:t xml:space="preserve"> timp vor fi resimțite impacturile estimate și este necesară evaluarea performanței actului normativ propus. Explicați cum va fi monitorizată </w:t>
            </w:r>
            <w:r w:rsidR="00992507" w:rsidRPr="00A14238">
              <w:rPr>
                <w:rFonts w:ascii="Times New Roman" w:eastAsia="Times New Roman" w:hAnsi="Times New Roman" w:cs="Times New Roman"/>
                <w:b/>
                <w:bCs/>
                <w:i/>
                <w:iCs/>
                <w:color w:val="000000" w:themeColor="text1"/>
                <w:sz w:val="24"/>
                <w:szCs w:val="24"/>
                <w:lang w:val="ro-RO" w:eastAsia="ru-MD"/>
              </w:rPr>
              <w:t>și</w:t>
            </w:r>
            <w:r w:rsidRPr="00A14238">
              <w:rPr>
                <w:rFonts w:ascii="Times New Roman" w:eastAsia="Times New Roman" w:hAnsi="Times New Roman" w:cs="Times New Roman"/>
                <w:b/>
                <w:bCs/>
                <w:i/>
                <w:iCs/>
                <w:color w:val="000000" w:themeColor="text1"/>
                <w:sz w:val="24"/>
                <w:szCs w:val="24"/>
                <w:lang w:val="ro-RO" w:eastAsia="ru-MD"/>
              </w:rPr>
              <w:t xml:space="preserve"> evaluată opțiunea</w:t>
            </w:r>
          </w:p>
          <w:p w14:paraId="44AE1D9F" w14:textId="5B4A63D9" w:rsidR="00220730" w:rsidRDefault="00220730" w:rsidP="00B34A33">
            <w:pPr>
              <w:pStyle w:val="ListParagraph"/>
              <w:spacing w:line="240" w:lineRule="auto"/>
              <w:ind w:left="31"/>
              <w:jc w:val="both"/>
              <w:rPr>
                <w:rFonts w:ascii="Times New Roman" w:hAnsi="Times New Roman" w:cs="Times New Roman"/>
                <w:bCs/>
                <w:color w:val="000000" w:themeColor="text1"/>
                <w:sz w:val="24"/>
                <w:szCs w:val="24"/>
                <w:lang w:val="ro-RO"/>
              </w:rPr>
            </w:pPr>
            <w:r w:rsidRPr="00A14238">
              <w:rPr>
                <w:rFonts w:ascii="Times New Roman" w:hAnsi="Times New Roman" w:cs="Times New Roman"/>
                <w:bCs/>
                <w:color w:val="000000" w:themeColor="text1"/>
                <w:sz w:val="24"/>
                <w:szCs w:val="24"/>
                <w:lang w:val="ro-RO"/>
              </w:rPr>
              <w:t xml:space="preserve">Impacturile vor fi simțite odată cu aprobarea </w:t>
            </w:r>
            <w:r w:rsidR="005A4AE1" w:rsidRPr="00A14238">
              <w:rPr>
                <w:rFonts w:ascii="Times New Roman" w:eastAsia="Times New Roman" w:hAnsi="Times New Roman" w:cs="Times New Roman"/>
                <w:color w:val="000000" w:themeColor="text1"/>
                <w:sz w:val="24"/>
                <w:szCs w:val="24"/>
                <w:lang w:val="ro-RO" w:eastAsia="ru-RU"/>
              </w:rPr>
              <w:t xml:space="preserve">Codului rețelelor electrice privind </w:t>
            </w:r>
            <w:r w:rsidR="00A14238">
              <w:rPr>
                <w:rFonts w:ascii="Times New Roman" w:eastAsia="Times New Roman" w:hAnsi="Times New Roman" w:cs="Times New Roman"/>
                <w:color w:val="000000" w:themeColor="text1"/>
                <w:sz w:val="24"/>
                <w:szCs w:val="24"/>
                <w:lang w:val="ro-RO"/>
              </w:rPr>
              <w:t>operarea sistemului de transport a energiei electrice</w:t>
            </w:r>
            <w:r w:rsidRPr="00A14238">
              <w:rPr>
                <w:rFonts w:ascii="Times New Roman" w:hAnsi="Times New Roman" w:cs="Times New Roman"/>
                <w:bCs/>
                <w:color w:val="000000" w:themeColor="text1"/>
                <w:sz w:val="24"/>
                <w:szCs w:val="24"/>
                <w:lang w:val="ro-RO"/>
              </w:rPr>
              <w:t>, și implementarea acest</w:t>
            </w:r>
            <w:r w:rsidR="00A14238">
              <w:rPr>
                <w:rFonts w:ascii="Times New Roman" w:hAnsi="Times New Roman" w:cs="Times New Roman"/>
                <w:bCs/>
                <w:color w:val="000000" w:themeColor="text1"/>
                <w:sz w:val="24"/>
                <w:szCs w:val="24"/>
                <w:lang w:val="ro-RO"/>
              </w:rPr>
              <w:t>u</w:t>
            </w:r>
            <w:r w:rsidRPr="00A14238">
              <w:rPr>
                <w:rFonts w:ascii="Times New Roman" w:hAnsi="Times New Roman" w:cs="Times New Roman"/>
                <w:bCs/>
                <w:color w:val="000000" w:themeColor="text1"/>
                <w:sz w:val="24"/>
                <w:szCs w:val="24"/>
                <w:lang w:val="ro-RO"/>
              </w:rPr>
              <w:t xml:space="preserve">ia de către OST și ceilalți participanți ai pieței energiei electrice și utilizatori de sistem. </w:t>
            </w:r>
          </w:p>
          <w:p w14:paraId="4DA1B07A" w14:textId="3B245361" w:rsidR="00AA0225" w:rsidRPr="00A14238" w:rsidRDefault="00AA0225" w:rsidP="00B34A33">
            <w:pPr>
              <w:pStyle w:val="ListParagraph"/>
              <w:spacing w:line="240" w:lineRule="auto"/>
              <w:ind w:left="31"/>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De menționat că implementarea deplină a prevederilor Codului este condiționată și de aprobarea Termenilor, Condițiilor și/sau Metodologiilor (TCM) stabilite în proiectul codului, inclusiv preluarea celor aplicabile pentru toți OST din zona sincronă a Europei continentale, aprobate de ACER.</w:t>
            </w:r>
          </w:p>
          <w:p w14:paraId="66B32836" w14:textId="0357A694" w:rsidR="00912D37" w:rsidRPr="00FA5BEA" w:rsidRDefault="00220730" w:rsidP="005A4AE1">
            <w:pPr>
              <w:spacing w:line="240" w:lineRule="auto"/>
              <w:jc w:val="both"/>
              <w:rPr>
                <w:rFonts w:ascii="Times New Roman" w:eastAsia="Times New Roman" w:hAnsi="Times New Roman" w:cs="Times New Roman"/>
                <w:b/>
                <w:bCs/>
                <w:color w:val="000000" w:themeColor="text1"/>
                <w:sz w:val="24"/>
                <w:szCs w:val="24"/>
                <w:lang w:val="ro-RO" w:eastAsia="ru-MD"/>
              </w:rPr>
            </w:pPr>
            <w:r w:rsidRPr="00A14238">
              <w:rPr>
                <w:rFonts w:ascii="Times New Roman" w:hAnsi="Times New Roman" w:cs="Times New Roman"/>
                <w:bCs/>
                <w:color w:val="000000" w:themeColor="text1"/>
                <w:sz w:val="24"/>
                <w:szCs w:val="24"/>
                <w:lang w:val="ro-RO"/>
              </w:rPr>
              <w:t xml:space="preserve">Evaluarea </w:t>
            </w:r>
            <w:r w:rsidR="00E76A5E" w:rsidRPr="00A14238">
              <w:rPr>
                <w:rFonts w:ascii="Times New Roman" w:hAnsi="Times New Roman" w:cs="Times New Roman"/>
                <w:bCs/>
                <w:color w:val="000000" w:themeColor="text1"/>
                <w:sz w:val="24"/>
                <w:szCs w:val="24"/>
                <w:lang w:val="ro-RO"/>
              </w:rPr>
              <w:t xml:space="preserve">efectelor de la transpunerea Codului </w:t>
            </w:r>
            <w:r w:rsidR="005A4AE1" w:rsidRPr="00A14238">
              <w:rPr>
                <w:rFonts w:ascii="Times New Roman" w:hAnsi="Times New Roman" w:cs="Times New Roman"/>
                <w:bCs/>
                <w:color w:val="000000" w:themeColor="text1"/>
                <w:sz w:val="24"/>
                <w:szCs w:val="24"/>
                <w:lang w:val="ro-RO"/>
              </w:rPr>
              <w:t>rețelelor</w:t>
            </w:r>
            <w:r w:rsidRPr="00A14238">
              <w:rPr>
                <w:rFonts w:ascii="Times New Roman" w:hAnsi="Times New Roman" w:cs="Times New Roman"/>
                <w:bCs/>
                <w:color w:val="000000" w:themeColor="text1"/>
                <w:sz w:val="24"/>
                <w:szCs w:val="24"/>
                <w:lang w:val="ro-RO"/>
              </w:rPr>
              <w:t xml:space="preserve">, ca și în cazul altor reglementări va fi resimțită odată cu aplicarea acesteia de către </w:t>
            </w:r>
            <w:r w:rsidR="00AA0225">
              <w:rPr>
                <w:rFonts w:ascii="Times New Roman" w:hAnsi="Times New Roman" w:cs="Times New Roman"/>
                <w:bCs/>
                <w:color w:val="000000" w:themeColor="text1"/>
                <w:sz w:val="24"/>
                <w:szCs w:val="24"/>
                <w:lang w:val="ro-RO"/>
              </w:rPr>
              <w:t>OST, OSD și URS</w:t>
            </w:r>
            <w:r w:rsidR="00AA1530" w:rsidRPr="00A14238">
              <w:rPr>
                <w:rFonts w:ascii="Times New Roman" w:hAnsi="Times New Roman" w:cs="Times New Roman"/>
                <w:bCs/>
                <w:color w:val="000000" w:themeColor="text1"/>
                <w:sz w:val="24"/>
                <w:szCs w:val="24"/>
                <w:lang w:val="ro-RO"/>
              </w:rPr>
              <w:t>.</w:t>
            </w:r>
          </w:p>
        </w:tc>
      </w:tr>
      <w:tr w:rsidR="00912D37" w:rsidRPr="00FA5BEA" w14:paraId="1A0775AF"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1F0B2C8" w14:textId="77777777" w:rsidR="00912D37" w:rsidRPr="00FA5BEA"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i/>
                <w:iCs/>
                <w:color w:val="000000" w:themeColor="text1"/>
                <w:sz w:val="24"/>
                <w:szCs w:val="24"/>
                <w:lang w:val="ro-RO" w:eastAsia="ru-MD"/>
              </w:rPr>
              <w:t>6. Consultarea</w:t>
            </w:r>
          </w:p>
        </w:tc>
      </w:tr>
      <w:tr w:rsidR="00912D37" w:rsidRPr="00854A8C" w14:paraId="7ACAE3D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B3A6895" w14:textId="77777777" w:rsidR="00912D37" w:rsidRPr="00FA5BEA"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i/>
                <w:iCs/>
                <w:color w:val="000000" w:themeColor="text1"/>
                <w:sz w:val="24"/>
                <w:szCs w:val="24"/>
                <w:lang w:val="ro-RO" w:eastAsia="ru-MD"/>
              </w:rPr>
              <w:t>a) Identificați principalele parți (grupuri) interesate în intervenția propusă</w:t>
            </w:r>
          </w:p>
        </w:tc>
      </w:tr>
      <w:tr w:rsidR="00912D37" w:rsidRPr="00854A8C" w14:paraId="6A9F7A5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4CC5CD0" w14:textId="2629D37A" w:rsidR="003F3ADD" w:rsidRDefault="003F3ADD" w:rsidP="003D1DAE">
            <w:pPr>
              <w:pStyle w:val="BodyText1"/>
              <w:tabs>
                <w:tab w:val="left" w:pos="600"/>
              </w:tabs>
              <w:autoSpaceDE/>
              <w:autoSpaceDN w:val="0"/>
              <w:spacing w:after="0"/>
              <w:rPr>
                <w:color w:val="000000" w:themeColor="text1"/>
                <w:lang w:val="ro-RO" w:eastAsia="zh-CN"/>
              </w:rPr>
            </w:pPr>
            <w:r w:rsidRPr="00FA5BEA">
              <w:rPr>
                <w:color w:val="000000" w:themeColor="text1"/>
                <w:lang w:val="ro-RO" w:eastAsia="ru-RU"/>
              </w:rPr>
              <w:t xml:space="preserve">Codul rețelelor electrice privind </w:t>
            </w:r>
            <w:r w:rsidR="00D63A84">
              <w:rPr>
                <w:color w:val="000000" w:themeColor="text1"/>
                <w:lang w:val="ro-RO"/>
              </w:rPr>
              <w:t>operarea</w:t>
            </w:r>
            <w:r w:rsidR="00223A3B">
              <w:rPr>
                <w:color w:val="000000" w:themeColor="text1"/>
                <w:lang w:val="ro-RO"/>
              </w:rPr>
              <w:t xml:space="preserve"> sistemului de transport a energiei electrice</w:t>
            </w:r>
            <w:r w:rsidRPr="00FA5BEA">
              <w:rPr>
                <w:color w:val="000000" w:themeColor="text1"/>
                <w:lang w:val="ro-RO" w:eastAsia="ru-RU"/>
              </w:rPr>
              <w:t xml:space="preserve"> </w:t>
            </w:r>
            <w:r w:rsidRPr="00FA5BEA">
              <w:rPr>
                <w:color w:val="000000" w:themeColor="text1"/>
                <w:lang w:val="ro-RO"/>
              </w:rPr>
              <w:t xml:space="preserve">va avea impact asupra operatorilor de sistem </w:t>
            </w:r>
            <w:r w:rsidR="00992507" w:rsidRPr="00FA5BEA">
              <w:rPr>
                <w:color w:val="000000" w:themeColor="text1"/>
                <w:lang w:val="ro-RO"/>
              </w:rPr>
              <w:t>și</w:t>
            </w:r>
            <w:r w:rsidRPr="00FA5BEA">
              <w:rPr>
                <w:color w:val="000000" w:themeColor="text1"/>
                <w:lang w:val="ro-RO"/>
              </w:rPr>
              <w:t xml:space="preserve"> a utilizatorilor </w:t>
            </w:r>
            <w:r w:rsidR="00223A3B">
              <w:rPr>
                <w:color w:val="000000" w:themeColor="text1"/>
                <w:lang w:val="ro-RO"/>
              </w:rPr>
              <w:t xml:space="preserve">relevanți </w:t>
            </w:r>
            <w:r w:rsidRPr="00FA5BEA">
              <w:rPr>
                <w:color w:val="000000" w:themeColor="text1"/>
                <w:lang w:val="ro-RO"/>
              </w:rPr>
              <w:t>de sistem.</w:t>
            </w:r>
            <w:r w:rsidRPr="00FA5BEA">
              <w:rPr>
                <w:color w:val="000000" w:themeColor="text1"/>
                <w:lang w:val="ro-RO" w:eastAsia="ru-MD"/>
              </w:rPr>
              <w:t> </w:t>
            </w:r>
          </w:p>
          <w:p w14:paraId="54935C10" w14:textId="10226047" w:rsidR="00220730" w:rsidRPr="00FA5BEA" w:rsidRDefault="00220730" w:rsidP="003D1DAE">
            <w:pPr>
              <w:pStyle w:val="BodyText1"/>
              <w:tabs>
                <w:tab w:val="left" w:pos="600"/>
              </w:tabs>
              <w:autoSpaceDE/>
              <w:autoSpaceDN w:val="0"/>
              <w:spacing w:after="0"/>
              <w:rPr>
                <w:color w:val="000000" w:themeColor="text1"/>
                <w:lang w:val="ro-RO" w:eastAsia="zh-CN"/>
              </w:rPr>
            </w:pPr>
            <w:r w:rsidRPr="00FA5BEA">
              <w:rPr>
                <w:color w:val="000000" w:themeColor="text1"/>
                <w:lang w:val="ro-RO" w:eastAsia="zh-CN"/>
              </w:rPr>
              <w:t xml:space="preserve">În baza conținutului și prevederilor proiectului </w:t>
            </w:r>
            <w:r w:rsidR="005A4AE1" w:rsidRPr="00FA5BEA">
              <w:rPr>
                <w:color w:val="000000" w:themeColor="text1"/>
                <w:lang w:val="ro-RO" w:eastAsia="ru-RU"/>
              </w:rPr>
              <w:t xml:space="preserve">Codului rețelelor electrice privind </w:t>
            </w:r>
            <w:r w:rsidR="003F3ADD">
              <w:rPr>
                <w:color w:val="000000" w:themeColor="text1"/>
                <w:lang w:val="ro-RO"/>
              </w:rPr>
              <w:t>operarea sistemului de transport a energiei electrice</w:t>
            </w:r>
            <w:r w:rsidR="005A4AE1" w:rsidRPr="00FA5BEA">
              <w:rPr>
                <w:color w:val="000000" w:themeColor="text1"/>
                <w:lang w:val="ro-RO" w:eastAsia="ru-RU"/>
              </w:rPr>
              <w:t xml:space="preserve"> </w:t>
            </w:r>
            <w:r w:rsidRPr="00FA5BEA">
              <w:rPr>
                <w:color w:val="000000" w:themeColor="text1"/>
                <w:lang w:val="ro-RO" w:eastAsia="zh-CN"/>
              </w:rPr>
              <w:t>au</w:t>
            </w:r>
            <w:r w:rsidR="00BE75E2" w:rsidRPr="00FA5BEA">
              <w:rPr>
                <w:color w:val="000000" w:themeColor="text1"/>
                <w:lang w:val="ro-RO" w:eastAsia="zh-CN"/>
              </w:rPr>
              <w:t xml:space="preserve"> </w:t>
            </w:r>
            <w:r w:rsidRPr="00FA5BEA">
              <w:rPr>
                <w:color w:val="000000" w:themeColor="text1"/>
                <w:lang w:val="ro-RO" w:eastAsia="zh-CN"/>
              </w:rPr>
              <w:t>fost identificate următoarele părți interesate de intervenția propusă:</w:t>
            </w:r>
          </w:p>
          <w:p w14:paraId="343FAB0E" w14:textId="59745ED7" w:rsidR="00220730" w:rsidRPr="00FA5BEA" w:rsidRDefault="003F3ADD"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O</w:t>
            </w:r>
            <w:r w:rsidR="00220730" w:rsidRPr="00FA5BEA">
              <w:rPr>
                <w:color w:val="000000" w:themeColor="text1"/>
                <w:lang w:val="ro-RO" w:eastAsia="zh-CN"/>
              </w:rPr>
              <w:t>perator</w:t>
            </w:r>
            <w:r>
              <w:rPr>
                <w:color w:val="000000" w:themeColor="text1"/>
                <w:lang w:val="ro-RO" w:eastAsia="zh-CN"/>
              </w:rPr>
              <w:t>ul</w:t>
            </w:r>
            <w:r w:rsidR="00220730" w:rsidRPr="00FA5BEA">
              <w:rPr>
                <w:color w:val="000000" w:themeColor="text1"/>
                <w:lang w:val="ro-RO" w:eastAsia="zh-CN"/>
              </w:rPr>
              <w:t xml:space="preserve"> sistem</w:t>
            </w:r>
            <w:r>
              <w:rPr>
                <w:color w:val="000000" w:themeColor="text1"/>
                <w:lang w:val="ro-RO" w:eastAsia="zh-CN"/>
              </w:rPr>
              <w:t>ului</w:t>
            </w:r>
            <w:r w:rsidR="00220730" w:rsidRPr="00FA5BEA">
              <w:rPr>
                <w:color w:val="000000" w:themeColor="text1"/>
                <w:lang w:val="ro-RO" w:eastAsia="zh-CN"/>
              </w:rPr>
              <w:t xml:space="preserve"> de transport</w:t>
            </w:r>
            <w:r>
              <w:rPr>
                <w:color w:val="000000" w:themeColor="text1"/>
                <w:lang w:val="ro-RO" w:eastAsia="zh-CN"/>
              </w:rPr>
              <w:t xml:space="preserve"> a energiei electrice</w:t>
            </w:r>
            <w:r w:rsidR="00220730" w:rsidRPr="00FA5BEA">
              <w:rPr>
                <w:color w:val="000000" w:themeColor="text1"/>
                <w:lang w:val="ro-RO" w:eastAsia="zh-CN"/>
              </w:rPr>
              <w:t>;</w:t>
            </w:r>
          </w:p>
          <w:p w14:paraId="0991F861" w14:textId="6A44654B" w:rsidR="00220730" w:rsidRPr="00FA5BEA" w:rsidRDefault="003F3ADD"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O</w:t>
            </w:r>
            <w:r w:rsidR="00220730" w:rsidRPr="00FA5BEA">
              <w:rPr>
                <w:color w:val="000000" w:themeColor="text1"/>
                <w:lang w:val="ro-RO" w:eastAsia="zh-CN"/>
              </w:rPr>
              <w:t>peratorii sistemelor de distribuție</w:t>
            </w:r>
            <w:r>
              <w:rPr>
                <w:color w:val="000000" w:themeColor="text1"/>
                <w:lang w:val="ro-RO" w:eastAsia="zh-CN"/>
              </w:rPr>
              <w:t xml:space="preserve"> a energiei electrice</w:t>
            </w:r>
            <w:r w:rsidR="00220730" w:rsidRPr="00FA5BEA">
              <w:rPr>
                <w:color w:val="000000" w:themeColor="text1"/>
                <w:lang w:val="ro-RO" w:eastAsia="zh-CN"/>
              </w:rPr>
              <w:t>;</w:t>
            </w:r>
          </w:p>
          <w:p w14:paraId="3FF24EDF" w14:textId="16AD6ABE" w:rsidR="00220730" w:rsidRPr="00FA5BEA" w:rsidRDefault="003F3ADD"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P</w:t>
            </w:r>
            <w:r w:rsidR="00220730" w:rsidRPr="00FA5BEA">
              <w:rPr>
                <w:color w:val="000000" w:themeColor="text1"/>
                <w:lang w:val="ro-RO" w:eastAsia="zh-CN"/>
              </w:rPr>
              <w:t>roducătorii de energie electrică;</w:t>
            </w:r>
          </w:p>
          <w:p w14:paraId="4DC88C3D" w14:textId="030C9EE6" w:rsidR="00220730" w:rsidRPr="00FA5BEA" w:rsidRDefault="003F3ADD"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F</w:t>
            </w:r>
            <w:r w:rsidR="00220730" w:rsidRPr="00FA5BEA">
              <w:rPr>
                <w:color w:val="000000" w:themeColor="text1"/>
                <w:lang w:val="ro-RO" w:eastAsia="zh-CN"/>
              </w:rPr>
              <w:t>urnizorii de energie electrică;</w:t>
            </w:r>
          </w:p>
          <w:p w14:paraId="21B8E816" w14:textId="1121089B" w:rsidR="00220730" w:rsidRPr="00FA5BEA" w:rsidRDefault="003F3ADD"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A</w:t>
            </w:r>
            <w:r w:rsidR="00220730" w:rsidRPr="00FA5BEA">
              <w:rPr>
                <w:color w:val="000000" w:themeColor="text1"/>
                <w:lang w:val="ro-RO" w:eastAsia="zh-CN"/>
              </w:rPr>
              <w:t>utoritățile publice (Ministerul Energiei, Consiliul Concurenței).</w:t>
            </w:r>
          </w:p>
          <w:p w14:paraId="4DAC6B5C" w14:textId="0E782AFC" w:rsidR="00912D37" w:rsidRPr="00FA5BEA" w:rsidRDefault="00912D37" w:rsidP="006673A3">
            <w:pPr>
              <w:pStyle w:val="BodyText1"/>
              <w:tabs>
                <w:tab w:val="left" w:pos="600"/>
              </w:tabs>
              <w:autoSpaceDE/>
              <w:autoSpaceDN w:val="0"/>
              <w:spacing w:after="0"/>
              <w:ind w:firstLine="406"/>
              <w:rPr>
                <w:color w:val="000000" w:themeColor="text1"/>
                <w:lang w:val="ro-RO" w:eastAsia="ru-MD"/>
              </w:rPr>
            </w:pPr>
          </w:p>
        </w:tc>
      </w:tr>
      <w:tr w:rsidR="00912D37" w:rsidRPr="00A01F63" w14:paraId="26127212"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32463B9" w14:textId="77777777" w:rsidR="00912D37" w:rsidRPr="00FA5BEA"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i/>
                <w:iCs/>
                <w:color w:val="000000" w:themeColor="text1"/>
                <w:sz w:val="24"/>
                <w:szCs w:val="24"/>
                <w:lang w:val="ro-RO" w:eastAsia="ru-MD"/>
              </w:rPr>
              <w:t>b) Explicați succint cum (prin ce metode) s-a asigurat consultarea adecvată a părților</w:t>
            </w:r>
          </w:p>
        </w:tc>
      </w:tr>
      <w:tr w:rsidR="00912D37" w:rsidRPr="00854A8C" w14:paraId="1BB3A3CD"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CAEE96B" w14:textId="08A22A2A" w:rsidR="00220730" w:rsidRPr="00FA5BEA" w:rsidRDefault="00220730" w:rsidP="00246FF6">
            <w:pPr>
              <w:pStyle w:val="BodyText1"/>
              <w:tabs>
                <w:tab w:val="left" w:pos="600"/>
              </w:tabs>
              <w:autoSpaceDE/>
              <w:autoSpaceDN w:val="0"/>
              <w:spacing w:after="160"/>
              <w:rPr>
                <w:color w:val="000000" w:themeColor="text1"/>
                <w:lang w:val="ro-RO"/>
              </w:rPr>
            </w:pPr>
            <w:r w:rsidRPr="00FA5BEA">
              <w:rPr>
                <w:color w:val="000000" w:themeColor="text1"/>
                <w:lang w:val="ro-RO"/>
              </w:rPr>
              <w:t>Analiza Impactului</w:t>
            </w:r>
            <w:r w:rsidR="00047B6D">
              <w:rPr>
                <w:color w:val="000000" w:themeColor="text1"/>
                <w:lang w:val="ro-RO"/>
              </w:rPr>
              <w:t xml:space="preserve"> de Reglementare</w:t>
            </w:r>
            <w:r w:rsidRPr="00FA5BEA">
              <w:rPr>
                <w:color w:val="000000" w:themeColor="text1"/>
                <w:lang w:val="ro-RO"/>
              </w:rPr>
              <w:t xml:space="preserve">, proiectul </w:t>
            </w:r>
            <w:r w:rsidR="00047B6D">
              <w:rPr>
                <w:color w:val="000000" w:themeColor="text1"/>
                <w:lang w:val="ro-RO"/>
              </w:rPr>
              <w:t xml:space="preserve">propriu-zis al </w:t>
            </w:r>
            <w:r w:rsidR="006673A3" w:rsidRPr="00FA5BEA">
              <w:rPr>
                <w:color w:val="000000" w:themeColor="text1"/>
                <w:lang w:val="ro-RO" w:eastAsia="ru-RU"/>
              </w:rPr>
              <w:t xml:space="preserve">Codului rețelelor electrice privind </w:t>
            </w:r>
            <w:r w:rsidR="004A6B85">
              <w:rPr>
                <w:color w:val="000000" w:themeColor="text1"/>
                <w:lang w:val="ro-RO"/>
              </w:rPr>
              <w:t>operarea sistemului de transport a energiei electrice</w:t>
            </w:r>
            <w:r w:rsidR="00047B6D">
              <w:rPr>
                <w:color w:val="000000" w:themeColor="text1"/>
                <w:lang w:val="ro-RO"/>
              </w:rPr>
              <w:t>,</w:t>
            </w:r>
            <w:r w:rsidRPr="00FA5BEA">
              <w:rPr>
                <w:bCs/>
                <w:color w:val="000000" w:themeColor="text1"/>
                <w:lang w:val="ro-RO"/>
              </w:rPr>
              <w:t xml:space="preserve"> Nota </w:t>
            </w:r>
            <w:r w:rsidR="00EC19D0">
              <w:rPr>
                <w:bCs/>
                <w:color w:val="000000" w:themeColor="text1"/>
                <w:lang w:val="ro-RO"/>
              </w:rPr>
              <w:t>de argumentare</w:t>
            </w:r>
            <w:r w:rsidR="00EC19D0" w:rsidRPr="00FA5BEA">
              <w:rPr>
                <w:bCs/>
                <w:color w:val="000000" w:themeColor="text1"/>
                <w:lang w:val="ro-RO"/>
              </w:rPr>
              <w:t xml:space="preserve"> </w:t>
            </w:r>
            <w:r w:rsidR="00047B6D">
              <w:rPr>
                <w:bCs/>
                <w:color w:val="000000" w:themeColor="text1"/>
                <w:lang w:val="ro-RO"/>
              </w:rPr>
              <w:t xml:space="preserve">și Tabelul de concordanță </w:t>
            </w:r>
            <w:r w:rsidRPr="00FA5BEA">
              <w:rPr>
                <w:bCs/>
                <w:color w:val="000000" w:themeColor="text1"/>
                <w:lang w:val="ro-RO"/>
              </w:rPr>
              <w:t xml:space="preserve">au fost plasate pe pagina web oficială a </w:t>
            </w:r>
            <w:r w:rsidR="00622A83" w:rsidRPr="00FA5BEA">
              <w:rPr>
                <w:bCs/>
                <w:color w:val="000000" w:themeColor="text1"/>
                <w:lang w:val="ro-RO"/>
              </w:rPr>
              <w:t>Agenției</w:t>
            </w:r>
            <w:r w:rsidRPr="00FA5BEA">
              <w:rPr>
                <w:bCs/>
                <w:color w:val="000000" w:themeColor="text1"/>
                <w:lang w:val="ro-RO"/>
              </w:rPr>
              <w:t xml:space="preserve"> (</w:t>
            </w:r>
            <w:hyperlink r:id="rId10" w:history="1">
              <w:r w:rsidRPr="00FA5BEA">
                <w:rPr>
                  <w:rStyle w:val="Hyperlink"/>
                  <w:rFonts w:eastAsia="SimSun"/>
                  <w:bCs/>
                  <w:color w:val="000000" w:themeColor="text1"/>
                  <w:lang w:val="ro-RO"/>
                </w:rPr>
                <w:t>www.anre.md</w:t>
              </w:r>
            </w:hyperlink>
            <w:r w:rsidRPr="00FA5BEA">
              <w:rPr>
                <w:bCs/>
                <w:color w:val="000000" w:themeColor="text1"/>
                <w:lang w:val="ro-RO"/>
              </w:rPr>
              <w:t xml:space="preserve">, secțiunea </w:t>
            </w:r>
            <w:r w:rsidR="00622A83" w:rsidRPr="00FA5BEA">
              <w:rPr>
                <w:bCs/>
                <w:color w:val="000000" w:themeColor="text1"/>
                <w:lang w:val="ro-RO"/>
              </w:rPr>
              <w:t>Transparența</w:t>
            </w:r>
            <w:r w:rsidRPr="00FA5BEA">
              <w:rPr>
                <w:bCs/>
                <w:color w:val="000000" w:themeColor="text1"/>
                <w:lang w:val="ro-RO"/>
              </w:rPr>
              <w:t xml:space="preserve"> decizională /</w:t>
            </w:r>
            <w:r w:rsidRPr="00FA5BEA">
              <w:rPr>
                <w:color w:val="000000" w:themeColor="text1"/>
                <w:lang w:val="ro-RO"/>
              </w:rPr>
              <w:t xml:space="preserve"> Proiecte supuse consultării</w:t>
            </w:r>
            <w:r w:rsidRPr="00FA5BEA">
              <w:rPr>
                <w:bCs/>
                <w:color w:val="000000" w:themeColor="text1"/>
                <w:lang w:val="ro-RO"/>
              </w:rPr>
              <w:t xml:space="preserve">) </w:t>
            </w:r>
            <w:r w:rsidR="00992507" w:rsidRPr="00FA5BEA">
              <w:rPr>
                <w:bCs/>
                <w:color w:val="000000" w:themeColor="text1"/>
                <w:lang w:val="ro-RO"/>
              </w:rPr>
              <w:t>și</w:t>
            </w:r>
            <w:r w:rsidRPr="00FA5BEA">
              <w:rPr>
                <w:bCs/>
                <w:color w:val="000000" w:themeColor="text1"/>
                <w:lang w:val="ro-RO"/>
              </w:rPr>
              <w:t xml:space="preserve"> supuse consultărilor publice, inclusiv a fost emis un anunț cu privire la inițierea </w:t>
            </w:r>
            <w:r w:rsidR="00520EE4" w:rsidRPr="00FA5BEA">
              <w:rPr>
                <w:bCs/>
                <w:color w:val="000000" w:themeColor="text1"/>
                <w:lang w:val="ro-RO"/>
              </w:rPr>
              <w:t xml:space="preserve">aprobării </w:t>
            </w:r>
            <w:r w:rsidR="00520EE4" w:rsidRPr="00FA5BEA">
              <w:rPr>
                <w:color w:val="000000" w:themeColor="text1"/>
                <w:lang w:val="ro-RO" w:eastAsia="ru-MD"/>
              </w:rPr>
              <w:t>Codului</w:t>
            </w:r>
            <w:r w:rsidR="004A6B85">
              <w:rPr>
                <w:color w:val="000000" w:themeColor="text1"/>
                <w:lang w:val="ro-RO" w:eastAsia="ru-MD"/>
              </w:rPr>
              <w:t xml:space="preserve"> respectiv</w:t>
            </w:r>
            <w:r w:rsidR="00520EE4" w:rsidRPr="00FA5BEA">
              <w:rPr>
                <w:color w:val="000000" w:themeColor="text1"/>
                <w:lang w:val="ro-RO" w:eastAsia="ru-MD"/>
              </w:rPr>
              <w:t xml:space="preserve"> de rețea,</w:t>
            </w:r>
            <w:r w:rsidRPr="00FA5BEA">
              <w:rPr>
                <w:color w:val="000000" w:themeColor="text1"/>
                <w:lang w:val="ro-RO"/>
              </w:rPr>
              <w:t xml:space="preserve"> </w:t>
            </w:r>
            <w:r w:rsidR="000A749A">
              <w:rPr>
                <w:color w:val="000000" w:themeColor="text1"/>
                <w:lang w:val="ro-RO"/>
              </w:rPr>
              <w:t xml:space="preserve">astfel </w:t>
            </w:r>
            <w:r w:rsidRPr="00FA5BEA">
              <w:rPr>
                <w:color w:val="000000" w:themeColor="text1"/>
                <w:lang w:val="ro-RO"/>
              </w:rPr>
              <w:t xml:space="preserve">încât orice persoană </w:t>
            </w:r>
            <w:r w:rsidR="00520EE4" w:rsidRPr="00FA5BEA">
              <w:rPr>
                <w:color w:val="000000" w:themeColor="text1"/>
                <w:lang w:val="ro-RO"/>
              </w:rPr>
              <w:t>să aibă</w:t>
            </w:r>
            <w:r w:rsidRPr="00FA5BEA">
              <w:rPr>
                <w:color w:val="000000" w:themeColor="text1"/>
                <w:lang w:val="ro-RO"/>
              </w:rPr>
              <w:t xml:space="preserve"> posibilitatea să prezinte propuneri </w:t>
            </w:r>
            <w:r w:rsidR="00992507" w:rsidRPr="00FA5BEA">
              <w:rPr>
                <w:color w:val="000000" w:themeColor="text1"/>
                <w:lang w:val="ro-RO"/>
              </w:rPr>
              <w:t>și</w:t>
            </w:r>
            <w:r w:rsidRPr="00FA5BEA">
              <w:rPr>
                <w:color w:val="000000" w:themeColor="text1"/>
                <w:lang w:val="ro-RO"/>
              </w:rPr>
              <w:t xml:space="preserve"> obiecții pe marginea lor, la adresa electronic</w:t>
            </w:r>
            <w:r w:rsidR="00AA1530">
              <w:rPr>
                <w:color w:val="000000" w:themeColor="text1"/>
                <w:lang w:val="ro-RO"/>
              </w:rPr>
              <w:t>ă</w:t>
            </w:r>
            <w:r w:rsidRPr="00FA5BEA">
              <w:rPr>
                <w:color w:val="000000" w:themeColor="text1"/>
                <w:lang w:val="ro-RO"/>
              </w:rPr>
              <w:t xml:space="preserve"> a </w:t>
            </w:r>
            <w:r w:rsidR="00622A83" w:rsidRPr="00FA5BEA">
              <w:rPr>
                <w:color w:val="000000" w:themeColor="text1"/>
                <w:lang w:val="ro-RO"/>
              </w:rPr>
              <w:t>Agenției</w:t>
            </w:r>
            <w:r w:rsidRPr="00FA5BEA">
              <w:rPr>
                <w:color w:val="000000" w:themeColor="text1"/>
                <w:lang w:val="ro-RO"/>
              </w:rPr>
              <w:t>.</w:t>
            </w:r>
          </w:p>
          <w:p w14:paraId="4D3D8649" w14:textId="59D89976" w:rsidR="00912D37" w:rsidRPr="00FA5BEA" w:rsidRDefault="00AB7D20" w:rsidP="00246FF6">
            <w:pPr>
              <w:tabs>
                <w:tab w:val="left" w:pos="6240"/>
              </w:tabs>
              <w:spacing w:line="240" w:lineRule="auto"/>
              <w:jc w:val="both"/>
              <w:outlineLvl w:val="0"/>
              <w:rPr>
                <w:rFonts w:ascii="Times New Roman" w:eastAsia="Times New Roman" w:hAnsi="Times New Roman" w:cs="Times New Roman"/>
                <w:color w:val="000000" w:themeColor="text1"/>
                <w:sz w:val="24"/>
                <w:szCs w:val="24"/>
                <w:lang w:val="ro-RO"/>
              </w:rPr>
            </w:pPr>
            <w:r w:rsidRPr="00FA5BEA">
              <w:rPr>
                <w:rFonts w:ascii="Times New Roman" w:eastAsia="Times New Roman" w:hAnsi="Times New Roman" w:cs="Times New Roman"/>
                <w:color w:val="000000" w:themeColor="text1"/>
                <w:sz w:val="24"/>
                <w:szCs w:val="24"/>
                <w:lang w:val="ro-RO"/>
              </w:rPr>
              <w:lastRenderedPageBreak/>
              <w:t xml:space="preserve">Potrivit exigențelor art. 53 din Legea 107/2016 </w:t>
            </w:r>
            <w:r w:rsidR="00622A83" w:rsidRPr="00FA5BEA">
              <w:rPr>
                <w:rFonts w:ascii="Times New Roman" w:eastAsia="Times New Roman" w:hAnsi="Times New Roman" w:cs="Times New Roman"/>
                <w:color w:val="000000" w:themeColor="text1"/>
                <w:sz w:val="24"/>
                <w:szCs w:val="24"/>
                <w:lang w:val="ro-RO"/>
              </w:rPr>
              <w:t>Agenția</w:t>
            </w:r>
            <w:r w:rsidRPr="00FA5BEA">
              <w:rPr>
                <w:rFonts w:ascii="Times New Roman" w:eastAsia="Times New Roman" w:hAnsi="Times New Roman" w:cs="Times New Roman"/>
                <w:color w:val="000000" w:themeColor="text1"/>
                <w:sz w:val="24"/>
                <w:szCs w:val="24"/>
                <w:lang w:val="ro-RO"/>
              </w:rPr>
              <w:t xml:space="preserve"> are obligația de a</w:t>
            </w:r>
            <w:r w:rsidR="00912D37" w:rsidRPr="00FA5BEA">
              <w:rPr>
                <w:rFonts w:ascii="Times New Roman" w:eastAsia="Times New Roman" w:hAnsi="Times New Roman" w:cs="Times New Roman"/>
                <w:color w:val="000000" w:themeColor="text1"/>
                <w:sz w:val="24"/>
                <w:szCs w:val="24"/>
                <w:lang w:val="ro-RO"/>
              </w:rPr>
              <w:t xml:space="preserve"> public</w:t>
            </w:r>
            <w:r w:rsidR="00AA1530">
              <w:rPr>
                <w:rFonts w:ascii="Times New Roman" w:eastAsia="Times New Roman" w:hAnsi="Times New Roman" w:cs="Times New Roman"/>
                <w:color w:val="000000" w:themeColor="text1"/>
                <w:sz w:val="24"/>
                <w:szCs w:val="24"/>
                <w:lang w:val="ro-RO"/>
              </w:rPr>
              <w:t>a</w:t>
            </w:r>
            <w:r w:rsidR="00912D37" w:rsidRPr="00FA5BEA">
              <w:rPr>
                <w:rFonts w:ascii="Times New Roman" w:eastAsia="Times New Roman" w:hAnsi="Times New Roman" w:cs="Times New Roman"/>
                <w:color w:val="000000" w:themeColor="text1"/>
                <w:sz w:val="24"/>
                <w:szCs w:val="24"/>
                <w:lang w:val="ro-RO"/>
              </w:rPr>
              <w:t xml:space="preserve"> pe pagina sa web oficială proiectul </w:t>
            </w:r>
            <w:r w:rsidR="00047B6D" w:rsidRPr="00047B6D">
              <w:rPr>
                <w:rFonts w:ascii="Times New Roman" w:eastAsia="Times New Roman" w:hAnsi="Times New Roman" w:cs="Times New Roman"/>
                <w:color w:val="000000" w:themeColor="text1"/>
                <w:sz w:val="24"/>
                <w:szCs w:val="24"/>
                <w:lang w:val="ro-RO" w:eastAsia="ru-RU"/>
              </w:rPr>
              <w:t>Codului rețelelor electrice privind operarea sistemului de transport a energiei electrice</w:t>
            </w:r>
            <w:r w:rsidR="00912D37" w:rsidRPr="00FA5BEA">
              <w:rPr>
                <w:rFonts w:ascii="Times New Roman" w:eastAsia="Times New Roman" w:hAnsi="Times New Roman" w:cs="Times New Roman"/>
                <w:color w:val="000000" w:themeColor="text1"/>
                <w:sz w:val="24"/>
                <w:szCs w:val="24"/>
                <w:lang w:val="ro-RO"/>
              </w:rPr>
              <w:t xml:space="preserve">, </w:t>
            </w:r>
            <w:r w:rsidR="00992507" w:rsidRPr="00FA5BEA">
              <w:rPr>
                <w:rFonts w:ascii="Times New Roman" w:eastAsia="Times New Roman" w:hAnsi="Times New Roman" w:cs="Times New Roman"/>
                <w:color w:val="000000" w:themeColor="text1"/>
                <w:sz w:val="24"/>
                <w:szCs w:val="24"/>
                <w:lang w:val="ro-RO"/>
              </w:rPr>
              <w:t>și</w:t>
            </w:r>
            <w:r w:rsidR="00912D37" w:rsidRPr="00FA5BEA">
              <w:rPr>
                <w:rFonts w:ascii="Times New Roman" w:eastAsia="Times New Roman" w:hAnsi="Times New Roman" w:cs="Times New Roman"/>
                <w:color w:val="000000" w:themeColor="text1"/>
                <w:sz w:val="24"/>
                <w:szCs w:val="24"/>
                <w:lang w:val="ro-RO"/>
              </w:rPr>
              <w:t xml:space="preserve"> </w:t>
            </w:r>
            <w:r w:rsidR="00246FF6">
              <w:rPr>
                <w:rFonts w:ascii="Times New Roman" w:eastAsia="Times New Roman" w:hAnsi="Times New Roman" w:cs="Times New Roman"/>
                <w:color w:val="000000" w:themeColor="text1"/>
                <w:sz w:val="24"/>
                <w:szCs w:val="24"/>
                <w:lang w:val="ro-RO"/>
              </w:rPr>
              <w:t xml:space="preserve">al </w:t>
            </w:r>
            <w:r w:rsidR="00912D37" w:rsidRPr="00FA5BEA">
              <w:rPr>
                <w:rFonts w:ascii="Times New Roman" w:eastAsia="Times New Roman" w:hAnsi="Times New Roman" w:cs="Times New Roman"/>
                <w:color w:val="000000" w:themeColor="text1"/>
                <w:sz w:val="24"/>
                <w:szCs w:val="24"/>
                <w:lang w:val="ro-RO"/>
              </w:rPr>
              <w:t>consult</w:t>
            </w:r>
            <w:r w:rsidR="00246FF6">
              <w:rPr>
                <w:rFonts w:ascii="Times New Roman" w:eastAsia="Times New Roman" w:hAnsi="Times New Roman" w:cs="Times New Roman"/>
                <w:color w:val="000000" w:themeColor="text1"/>
                <w:sz w:val="24"/>
                <w:szCs w:val="24"/>
                <w:lang w:val="ro-RO"/>
              </w:rPr>
              <w:t>a cu</w:t>
            </w:r>
            <w:r w:rsidR="00912D37" w:rsidRPr="00FA5BEA">
              <w:rPr>
                <w:rFonts w:ascii="Times New Roman" w:eastAsia="Times New Roman" w:hAnsi="Times New Roman" w:cs="Times New Roman"/>
                <w:color w:val="000000" w:themeColor="text1"/>
                <w:sz w:val="24"/>
                <w:szCs w:val="24"/>
                <w:lang w:val="ro-RO"/>
              </w:rPr>
              <w:t xml:space="preserve"> </w:t>
            </w:r>
            <w:r w:rsidR="00622A83" w:rsidRPr="00FA5BEA">
              <w:rPr>
                <w:rFonts w:ascii="Times New Roman" w:eastAsia="Times New Roman" w:hAnsi="Times New Roman" w:cs="Times New Roman"/>
                <w:color w:val="000000" w:themeColor="text1"/>
                <w:sz w:val="24"/>
                <w:szCs w:val="24"/>
                <w:lang w:val="ro-RO"/>
              </w:rPr>
              <w:t>participanții</w:t>
            </w:r>
            <w:r w:rsidR="00912D37" w:rsidRPr="00FA5BEA">
              <w:rPr>
                <w:rFonts w:ascii="Times New Roman" w:eastAsia="Times New Roman" w:hAnsi="Times New Roman" w:cs="Times New Roman"/>
                <w:color w:val="000000" w:themeColor="text1"/>
                <w:sz w:val="24"/>
                <w:szCs w:val="24"/>
                <w:lang w:val="ro-RO"/>
              </w:rPr>
              <w:t xml:space="preserve"> la </w:t>
            </w:r>
            <w:r w:rsidR="00622A83" w:rsidRPr="00FA5BEA">
              <w:rPr>
                <w:rFonts w:ascii="Times New Roman" w:eastAsia="Times New Roman" w:hAnsi="Times New Roman" w:cs="Times New Roman"/>
                <w:color w:val="000000" w:themeColor="text1"/>
                <w:sz w:val="24"/>
                <w:szCs w:val="24"/>
                <w:lang w:val="ro-RO"/>
              </w:rPr>
              <w:t>piața</w:t>
            </w:r>
            <w:r w:rsidR="00912D37" w:rsidRPr="00FA5BEA">
              <w:rPr>
                <w:rFonts w:ascii="Times New Roman" w:eastAsia="Times New Roman" w:hAnsi="Times New Roman" w:cs="Times New Roman"/>
                <w:color w:val="000000" w:themeColor="text1"/>
                <w:sz w:val="24"/>
                <w:szCs w:val="24"/>
                <w:lang w:val="ro-RO"/>
              </w:rPr>
              <w:t xml:space="preserve"> energiei electrice, inclusiv utilizatorii de sistem, </w:t>
            </w:r>
            <w:r w:rsidR="00992507" w:rsidRPr="00FA5BEA">
              <w:rPr>
                <w:rFonts w:ascii="Times New Roman" w:eastAsia="Times New Roman" w:hAnsi="Times New Roman" w:cs="Times New Roman"/>
                <w:color w:val="000000" w:themeColor="text1"/>
                <w:sz w:val="24"/>
                <w:szCs w:val="24"/>
                <w:lang w:val="ro-RO"/>
              </w:rPr>
              <w:t>și</w:t>
            </w:r>
            <w:r w:rsidR="00912D37" w:rsidRPr="00FA5BEA">
              <w:rPr>
                <w:rFonts w:ascii="Times New Roman" w:eastAsia="Times New Roman" w:hAnsi="Times New Roman" w:cs="Times New Roman"/>
                <w:color w:val="000000" w:themeColor="text1"/>
                <w:sz w:val="24"/>
                <w:szCs w:val="24"/>
                <w:lang w:val="ro-RO"/>
              </w:rPr>
              <w:t xml:space="preserve"> </w:t>
            </w:r>
            <w:r w:rsidR="00622A83" w:rsidRPr="00FA5BEA">
              <w:rPr>
                <w:rFonts w:ascii="Times New Roman" w:eastAsia="Times New Roman" w:hAnsi="Times New Roman" w:cs="Times New Roman"/>
                <w:color w:val="000000" w:themeColor="text1"/>
                <w:sz w:val="24"/>
                <w:szCs w:val="24"/>
                <w:lang w:val="ro-RO"/>
              </w:rPr>
              <w:t>autoritățile</w:t>
            </w:r>
            <w:r w:rsidR="00912D37" w:rsidRPr="00FA5BEA">
              <w:rPr>
                <w:rFonts w:ascii="Times New Roman" w:eastAsia="Times New Roman" w:hAnsi="Times New Roman" w:cs="Times New Roman"/>
                <w:color w:val="000000" w:themeColor="text1"/>
                <w:sz w:val="24"/>
                <w:szCs w:val="24"/>
                <w:lang w:val="ro-RO"/>
              </w:rPr>
              <w:t xml:space="preserve"> competente în conformitate cu actele normative în domeniu. Propunerile parvenite, precum </w:t>
            </w:r>
            <w:r w:rsidR="00992507" w:rsidRPr="00FA5BEA">
              <w:rPr>
                <w:rFonts w:ascii="Times New Roman" w:eastAsia="Times New Roman" w:hAnsi="Times New Roman" w:cs="Times New Roman"/>
                <w:color w:val="000000" w:themeColor="text1"/>
                <w:sz w:val="24"/>
                <w:szCs w:val="24"/>
                <w:lang w:val="ro-RO"/>
              </w:rPr>
              <w:t>și</w:t>
            </w:r>
            <w:r w:rsidR="00912D37" w:rsidRPr="00FA5BEA">
              <w:rPr>
                <w:rFonts w:ascii="Times New Roman" w:eastAsia="Times New Roman" w:hAnsi="Times New Roman" w:cs="Times New Roman"/>
                <w:color w:val="000000" w:themeColor="text1"/>
                <w:sz w:val="24"/>
                <w:szCs w:val="24"/>
                <w:lang w:val="ro-RO"/>
              </w:rPr>
              <w:t xml:space="preserve"> decizia privind acceptarea sau respingerea acestora </w:t>
            </w:r>
            <w:r w:rsidR="00246FF6">
              <w:rPr>
                <w:rFonts w:ascii="Times New Roman" w:eastAsia="Times New Roman" w:hAnsi="Times New Roman" w:cs="Times New Roman"/>
                <w:color w:val="000000" w:themeColor="text1"/>
                <w:sz w:val="24"/>
                <w:szCs w:val="24"/>
                <w:lang w:val="ro-RO"/>
              </w:rPr>
              <w:t>urmează a fi</w:t>
            </w:r>
            <w:r w:rsidR="00912D37" w:rsidRPr="00FA5BEA">
              <w:rPr>
                <w:rFonts w:ascii="Times New Roman" w:eastAsia="Times New Roman" w:hAnsi="Times New Roman" w:cs="Times New Roman"/>
                <w:color w:val="000000" w:themeColor="text1"/>
                <w:sz w:val="24"/>
                <w:szCs w:val="24"/>
                <w:lang w:val="ro-RO"/>
              </w:rPr>
              <w:t xml:space="preserve"> reflect</w:t>
            </w:r>
            <w:r w:rsidR="00246FF6">
              <w:rPr>
                <w:rFonts w:ascii="Times New Roman" w:eastAsia="Times New Roman" w:hAnsi="Times New Roman" w:cs="Times New Roman"/>
                <w:color w:val="000000" w:themeColor="text1"/>
                <w:sz w:val="24"/>
                <w:szCs w:val="24"/>
                <w:lang w:val="ro-RO"/>
              </w:rPr>
              <w:t>ată</w:t>
            </w:r>
            <w:r w:rsidR="00912D37" w:rsidRPr="00FA5BEA">
              <w:rPr>
                <w:rFonts w:ascii="Times New Roman" w:eastAsia="Times New Roman" w:hAnsi="Times New Roman" w:cs="Times New Roman"/>
                <w:color w:val="000000" w:themeColor="text1"/>
                <w:sz w:val="24"/>
                <w:szCs w:val="24"/>
                <w:lang w:val="ro-RO"/>
              </w:rPr>
              <w:t xml:space="preserve"> în sinteza recomandărilor care se </w:t>
            </w:r>
            <w:r w:rsidR="00246FF6">
              <w:rPr>
                <w:rFonts w:ascii="Times New Roman" w:eastAsia="Times New Roman" w:hAnsi="Times New Roman" w:cs="Times New Roman"/>
                <w:color w:val="000000" w:themeColor="text1"/>
                <w:sz w:val="24"/>
                <w:szCs w:val="24"/>
                <w:lang w:val="ro-RO"/>
              </w:rPr>
              <w:t xml:space="preserve">va </w:t>
            </w:r>
            <w:r w:rsidR="00912D37" w:rsidRPr="00FA5BEA">
              <w:rPr>
                <w:rFonts w:ascii="Times New Roman" w:eastAsia="Times New Roman" w:hAnsi="Times New Roman" w:cs="Times New Roman"/>
                <w:color w:val="000000" w:themeColor="text1"/>
                <w:sz w:val="24"/>
                <w:szCs w:val="24"/>
                <w:lang w:val="ro-RO"/>
              </w:rPr>
              <w:t>public</w:t>
            </w:r>
            <w:r w:rsidR="00246FF6">
              <w:rPr>
                <w:rFonts w:ascii="Times New Roman" w:eastAsia="Times New Roman" w:hAnsi="Times New Roman" w:cs="Times New Roman"/>
                <w:color w:val="000000" w:themeColor="text1"/>
                <w:sz w:val="24"/>
                <w:szCs w:val="24"/>
                <w:lang w:val="ro-RO"/>
              </w:rPr>
              <w:t>a</w:t>
            </w:r>
            <w:r w:rsidR="00912D37" w:rsidRPr="00FA5BEA">
              <w:rPr>
                <w:rFonts w:ascii="Times New Roman" w:eastAsia="Times New Roman" w:hAnsi="Times New Roman" w:cs="Times New Roman"/>
                <w:color w:val="000000" w:themeColor="text1"/>
                <w:sz w:val="24"/>
                <w:szCs w:val="24"/>
                <w:lang w:val="ro-RO"/>
              </w:rPr>
              <w:t xml:space="preserve"> pe pagina web oficială a </w:t>
            </w:r>
            <w:r w:rsidR="00622A83" w:rsidRPr="00FA5BEA">
              <w:rPr>
                <w:rFonts w:ascii="Times New Roman" w:eastAsia="Times New Roman" w:hAnsi="Times New Roman" w:cs="Times New Roman"/>
                <w:color w:val="000000" w:themeColor="text1"/>
                <w:sz w:val="24"/>
                <w:szCs w:val="24"/>
                <w:lang w:val="ro-RO"/>
              </w:rPr>
              <w:t>Agenției</w:t>
            </w:r>
            <w:r w:rsidR="00246FF6">
              <w:rPr>
                <w:rFonts w:ascii="Times New Roman" w:eastAsia="Times New Roman" w:hAnsi="Times New Roman" w:cs="Times New Roman"/>
                <w:color w:val="000000" w:themeColor="text1"/>
                <w:sz w:val="24"/>
                <w:szCs w:val="24"/>
                <w:lang w:val="ro-RO"/>
              </w:rPr>
              <w:t xml:space="preserve">, </w:t>
            </w:r>
            <w:r w:rsidR="00622A83">
              <w:rPr>
                <w:rFonts w:ascii="Times New Roman" w:eastAsia="Times New Roman" w:hAnsi="Times New Roman" w:cs="Times New Roman"/>
                <w:color w:val="000000" w:themeColor="text1"/>
                <w:sz w:val="24"/>
                <w:szCs w:val="24"/>
                <w:lang w:val="ro-RO"/>
              </w:rPr>
              <w:t>împreună</w:t>
            </w:r>
            <w:r w:rsidR="00246FF6">
              <w:rPr>
                <w:rFonts w:ascii="Times New Roman" w:eastAsia="Times New Roman" w:hAnsi="Times New Roman" w:cs="Times New Roman"/>
                <w:color w:val="000000" w:themeColor="text1"/>
                <w:sz w:val="24"/>
                <w:szCs w:val="24"/>
                <w:lang w:val="ro-RO"/>
              </w:rPr>
              <w:t xml:space="preserve"> cu proiectul definitivat propus spre aprobare</w:t>
            </w:r>
            <w:r w:rsidR="00912D37" w:rsidRPr="00FA5BEA">
              <w:rPr>
                <w:rFonts w:ascii="Times New Roman" w:eastAsia="Times New Roman" w:hAnsi="Times New Roman" w:cs="Times New Roman"/>
                <w:color w:val="000000" w:themeColor="text1"/>
                <w:sz w:val="24"/>
                <w:szCs w:val="24"/>
                <w:lang w:val="ro-RO"/>
              </w:rPr>
              <w:t>.</w:t>
            </w:r>
          </w:p>
          <w:p w14:paraId="31FAF71D" w14:textId="1A31F14C" w:rsidR="004C2592" w:rsidRPr="00AB2673" w:rsidRDefault="004C2592" w:rsidP="004C2592">
            <w:pPr>
              <w:spacing w:line="240" w:lineRule="auto"/>
              <w:jc w:val="both"/>
              <w:rPr>
                <w:rFonts w:ascii="Times New Roman" w:hAnsi="Times New Roman"/>
                <w:b/>
                <w:bCs/>
                <w:sz w:val="24"/>
                <w:szCs w:val="24"/>
                <w:lang w:val="ro-RO" w:eastAsia="ar-SA"/>
              </w:rPr>
            </w:pPr>
            <w:r w:rsidRPr="00AB2673">
              <w:rPr>
                <w:rFonts w:ascii="Times New Roman" w:hAnsi="Times New Roman"/>
                <w:bCs/>
                <w:sz w:val="24"/>
                <w:szCs w:val="24"/>
                <w:lang w:val="ro-RO"/>
              </w:rPr>
              <w:t>În procesul de consultare publică a AI</w:t>
            </w:r>
            <w:r>
              <w:rPr>
                <w:rFonts w:ascii="Times New Roman" w:hAnsi="Times New Roman"/>
                <w:bCs/>
                <w:sz w:val="24"/>
                <w:szCs w:val="24"/>
                <w:lang w:val="ro-RO"/>
              </w:rPr>
              <w:t>R</w:t>
            </w:r>
            <w:r w:rsidRPr="00AB2673">
              <w:rPr>
                <w:rFonts w:ascii="Times New Roman" w:hAnsi="Times New Roman"/>
                <w:bCs/>
                <w:sz w:val="24"/>
                <w:szCs w:val="24"/>
                <w:lang w:val="ro-RO"/>
              </w:rPr>
              <w:t xml:space="preserve"> și proiectului, </w:t>
            </w:r>
            <w:r>
              <w:rPr>
                <w:rFonts w:ascii="Times New Roman" w:hAnsi="Times New Roman"/>
                <w:bCs/>
                <w:sz w:val="24"/>
                <w:szCs w:val="24"/>
                <w:lang w:val="ro-RO"/>
              </w:rPr>
              <w:t>Agenția</w:t>
            </w:r>
            <w:r w:rsidRPr="00AB2673">
              <w:rPr>
                <w:rFonts w:ascii="Times New Roman" w:hAnsi="Times New Roman"/>
                <w:bCs/>
                <w:sz w:val="24"/>
                <w:szCs w:val="24"/>
                <w:lang w:val="ro-RO"/>
              </w:rPr>
              <w:t xml:space="preserve"> </w:t>
            </w:r>
            <w:r w:rsidR="00EC19D0">
              <w:rPr>
                <w:rFonts w:ascii="Times New Roman" w:hAnsi="Times New Roman"/>
                <w:bCs/>
                <w:sz w:val="24"/>
                <w:szCs w:val="24"/>
                <w:lang w:val="ro-RO"/>
              </w:rPr>
              <w:t>va</w:t>
            </w:r>
            <w:r>
              <w:rPr>
                <w:rFonts w:ascii="Times New Roman" w:hAnsi="Times New Roman"/>
                <w:bCs/>
                <w:sz w:val="24"/>
                <w:szCs w:val="24"/>
                <w:lang w:val="ro-RO"/>
              </w:rPr>
              <w:t xml:space="preserve"> solicita avizarea proiectului de către</w:t>
            </w:r>
            <w:r w:rsidRPr="00AB2673">
              <w:rPr>
                <w:rFonts w:ascii="Times New Roman" w:hAnsi="Times New Roman"/>
                <w:bCs/>
                <w:sz w:val="24"/>
                <w:szCs w:val="24"/>
                <w:lang w:val="ro-RO"/>
              </w:rPr>
              <w:t xml:space="preserve"> </w:t>
            </w:r>
            <w:r w:rsidRPr="00AB2673">
              <w:rPr>
                <w:rFonts w:ascii="Times New Roman" w:hAnsi="Times New Roman"/>
                <w:bCs/>
                <w:color w:val="000000" w:themeColor="text1"/>
                <w:sz w:val="24"/>
                <w:szCs w:val="24"/>
                <w:lang w:val="ro-RO"/>
              </w:rPr>
              <w:t>Ministerul Energiei</w:t>
            </w:r>
            <w:r w:rsidR="00EC19D0">
              <w:rPr>
                <w:rFonts w:ascii="Times New Roman" w:hAnsi="Times New Roman"/>
                <w:bCs/>
                <w:color w:val="000000" w:themeColor="text1"/>
                <w:sz w:val="24"/>
                <w:szCs w:val="24"/>
                <w:lang w:val="ro-RO"/>
              </w:rPr>
              <w:t>,</w:t>
            </w:r>
            <w:r w:rsidRPr="00AB2673">
              <w:rPr>
                <w:rFonts w:ascii="Times New Roman" w:hAnsi="Times New Roman"/>
                <w:bCs/>
                <w:sz w:val="24"/>
                <w:szCs w:val="24"/>
                <w:lang w:val="ro-RO"/>
              </w:rPr>
              <w:t xml:space="preserve"> Consiliul Concurenței, titularul licenței pentru transportul energiei electrice Î.S. „Moldelectrica”, Operatorul Pieței de Energie, toți participanții la piață, Asociația Consumatorilor de Energie din Moldova, Confederația Națională a Patronatului, Confederația Națională a Sindicatelor din Moldova, Federația “CONDRUMAT”.</w:t>
            </w:r>
          </w:p>
          <w:p w14:paraId="07E59CDA" w14:textId="0D363D5C" w:rsidR="00912D37" w:rsidRPr="00FA5BEA" w:rsidRDefault="00912D37" w:rsidP="003216C3">
            <w:pPr>
              <w:pStyle w:val="BodyText1"/>
              <w:tabs>
                <w:tab w:val="left" w:pos="600"/>
              </w:tabs>
              <w:autoSpaceDE/>
              <w:autoSpaceDN w:val="0"/>
              <w:spacing w:after="160"/>
              <w:ind w:firstLine="406"/>
              <w:rPr>
                <w:bCs/>
                <w:color w:val="000000" w:themeColor="text1"/>
                <w:u w:val="single"/>
                <w:lang w:val="ro-RO"/>
              </w:rPr>
            </w:pPr>
            <w:r w:rsidRPr="00FA5BEA">
              <w:rPr>
                <w:b/>
                <w:i/>
                <w:color w:val="000000" w:themeColor="text1"/>
                <w:u w:val="single"/>
                <w:lang w:val="ro-RO"/>
              </w:rPr>
              <w:t xml:space="preserve">Expuneți succint poziția fiecărei entități consultate față de documentul de analiză a impactului </w:t>
            </w:r>
            <w:r w:rsidR="00992507" w:rsidRPr="00FA5BEA">
              <w:rPr>
                <w:b/>
                <w:i/>
                <w:color w:val="000000" w:themeColor="text1"/>
                <w:u w:val="single"/>
                <w:lang w:val="ro-RO"/>
              </w:rPr>
              <w:t>și</w:t>
            </w:r>
            <w:r w:rsidRPr="00FA5BEA">
              <w:rPr>
                <w:b/>
                <w:i/>
                <w:color w:val="000000" w:themeColor="text1"/>
                <w:u w:val="single"/>
                <w:lang w:val="ro-RO"/>
              </w:rPr>
              <w:t>/sau intervenția propusă (se expune poziția a cel puțin unui exponent din fiecare grup de interese identificat)</w:t>
            </w:r>
            <w:r w:rsidR="00AB7D20" w:rsidRPr="00FA5BEA">
              <w:rPr>
                <w:b/>
                <w:i/>
                <w:color w:val="000000" w:themeColor="text1"/>
                <w:u w:val="single"/>
                <w:lang w:val="ro-RO"/>
              </w:rPr>
              <w:t>.</w:t>
            </w:r>
          </w:p>
          <w:p w14:paraId="23194947" w14:textId="005B1206" w:rsidR="00912D37" w:rsidRPr="00FA5BEA" w:rsidRDefault="004C2592" w:rsidP="00682E72">
            <w:pPr>
              <w:spacing w:line="240" w:lineRule="auto"/>
              <w:jc w:val="both"/>
              <w:rPr>
                <w:bCs/>
                <w:color w:val="000000" w:themeColor="text1"/>
                <w:lang w:val="ro-RO"/>
              </w:rPr>
            </w:pPr>
            <w:r>
              <w:rPr>
                <w:rFonts w:ascii="Times New Roman" w:hAnsi="Times New Roman" w:cs="Times New Roman"/>
                <w:bCs/>
                <w:color w:val="000000" w:themeColor="text1"/>
                <w:sz w:val="24"/>
                <w:szCs w:val="24"/>
                <w:lang w:val="ro-RO"/>
              </w:rPr>
              <w:t xml:space="preserve">Urmează a fi completat ulterior </w:t>
            </w:r>
            <w:r w:rsidR="00682E72">
              <w:rPr>
                <w:rFonts w:ascii="Times New Roman" w:hAnsi="Times New Roman" w:cs="Times New Roman"/>
                <w:bCs/>
                <w:color w:val="000000" w:themeColor="text1"/>
                <w:sz w:val="24"/>
                <w:szCs w:val="24"/>
                <w:lang w:val="ro-RO"/>
              </w:rPr>
              <w:t>etapei de consultare publică a proiectului</w:t>
            </w:r>
          </w:p>
          <w:p w14:paraId="1C1CE616" w14:textId="77777777" w:rsidR="00912D37" w:rsidRPr="00FA5BEA" w:rsidRDefault="00912D37" w:rsidP="003216C3">
            <w:pPr>
              <w:spacing w:line="240" w:lineRule="auto"/>
              <w:ind w:firstLine="406"/>
              <w:jc w:val="both"/>
              <w:rPr>
                <w:rFonts w:ascii="Times New Roman" w:eastAsia="Times New Roman" w:hAnsi="Times New Roman" w:cs="Times New Roman"/>
                <w:color w:val="000000" w:themeColor="text1"/>
                <w:sz w:val="24"/>
                <w:szCs w:val="24"/>
                <w:lang w:val="ro-RO" w:eastAsia="ro-RO"/>
              </w:rPr>
            </w:pPr>
          </w:p>
        </w:tc>
      </w:tr>
    </w:tbl>
    <w:p w14:paraId="559F9FB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p w14:paraId="67BF7B8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p w14:paraId="37F21B5E" w14:textId="77777777" w:rsidR="009C0BBC" w:rsidRPr="00FA5BEA" w:rsidRDefault="00293033" w:rsidP="003216C3">
      <w:pPr>
        <w:tabs>
          <w:tab w:val="left" w:pos="6240"/>
        </w:tabs>
        <w:spacing w:line="240" w:lineRule="auto"/>
        <w:jc w:val="both"/>
        <w:outlineLvl w:val="0"/>
        <w:rPr>
          <w:rFonts w:ascii="Times New Roman" w:eastAsia="Times New Roman" w:hAnsi="Times New Roman" w:cs="Times New Roman"/>
          <w:color w:val="FF0000"/>
          <w:sz w:val="24"/>
          <w:szCs w:val="24"/>
          <w:lang w:val="ro-RO"/>
        </w:rPr>
      </w:pPr>
      <w:r w:rsidRPr="00FA5BEA">
        <w:rPr>
          <w:rFonts w:ascii="Times New Roman" w:eastAsia="Times New Roman" w:hAnsi="Times New Roman" w:cs="Times New Roman"/>
          <w:color w:val="000000" w:themeColor="text1"/>
          <w:sz w:val="24"/>
          <w:szCs w:val="24"/>
          <w:lang w:val="ro-RO" w:eastAsia="ru-MD"/>
        </w:rPr>
        <w:br w:type="page"/>
      </w:r>
    </w:p>
    <w:p w14:paraId="5E10C9A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bl>
      <w:tblPr>
        <w:tblW w:w="5000"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5588"/>
        <w:gridCol w:w="1246"/>
        <w:gridCol w:w="30"/>
        <w:gridCol w:w="1216"/>
        <w:gridCol w:w="30"/>
        <w:gridCol w:w="1239"/>
      </w:tblGrid>
      <w:tr w:rsidR="00E60BDF" w:rsidRPr="00854A8C" w14:paraId="5C921B55" w14:textId="77777777" w:rsidTr="000E06C1">
        <w:trPr>
          <w:tblCellSpacing w:w="15" w:type="dxa"/>
        </w:trPr>
        <w:tc>
          <w:tcPr>
            <w:tcW w:w="9289" w:type="dxa"/>
            <w:gridSpan w:val="6"/>
            <w:tcBorders>
              <w:top w:val="single" w:sz="2"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513EF3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Anexă</w:t>
            </w:r>
          </w:p>
          <w:p w14:paraId="28CD06F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Tabel pentru identificarea impacturilor</w:t>
            </w:r>
          </w:p>
        </w:tc>
      </w:tr>
      <w:tr w:rsidR="00E60BDF" w:rsidRPr="00FA5BEA" w14:paraId="1196D4E3"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C2F7CA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Categorii de impact</w:t>
            </w:r>
          </w:p>
        </w:tc>
        <w:tc>
          <w:tcPr>
            <w:tcW w:w="3693" w:type="dxa"/>
            <w:gridSpan w:val="5"/>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4CDADF0" w14:textId="77777777" w:rsidR="00293033" w:rsidRPr="00FA5BEA" w:rsidRDefault="00293033" w:rsidP="003216C3">
            <w:pPr>
              <w:spacing w:line="240" w:lineRule="auto"/>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Punctaj atribuit</w:t>
            </w:r>
          </w:p>
        </w:tc>
      </w:tr>
      <w:tr w:rsidR="00E60BDF" w:rsidRPr="00FA5BEA" w14:paraId="0215EE30"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271D65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t> </w:t>
            </w:r>
          </w:p>
        </w:tc>
        <w:tc>
          <w:tcPr>
            <w:tcW w:w="1216"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437B0B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t>Opțiunea</w:t>
            </w:r>
          </w:p>
          <w:p w14:paraId="2782A39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t>propusă</w:t>
            </w:r>
          </w:p>
        </w:tc>
        <w:tc>
          <w:tcPr>
            <w:tcW w:w="121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9CB76A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t>Opțiunea alterativă 1</w:t>
            </w:r>
          </w:p>
        </w:tc>
        <w:tc>
          <w:tcPr>
            <w:tcW w:w="1201"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D94D75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t>Opțiunea alterativă 2</w:t>
            </w:r>
          </w:p>
        </w:tc>
      </w:tr>
      <w:tr w:rsidR="00E60BDF" w:rsidRPr="00FA5BEA" w14:paraId="43143105"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1E5F694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Economic</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4D577BD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3037329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509D716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3ADC639B"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8A953E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costurile desfășurării afacerilor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3056D0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234C61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DA12A3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785B85ED" w14:textId="77777777" w:rsidTr="0014346F">
        <w:trPr>
          <w:trHeight w:val="669"/>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3E607E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povara administrativă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ACAE80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534926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CE1AA9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359A6844" w14:textId="77777777" w:rsidTr="0014346F">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A2DD22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fluxurile comerciale și investiționale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AE4022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+1</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18335FCC" w14:textId="6A4E4DA9"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5EECF7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3C818D1B" w14:textId="77777777" w:rsidTr="0014346F">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F9ED69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competitivitatea afacerilor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B9B293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5A87D11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76DDB4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54A8C" w14:paraId="4343CC38" w14:textId="77777777" w:rsidTr="0014346F">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10F10A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activitatea diferitor categorii de întreprinderi mici și mijlocii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9FE102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32BED1A8" w14:textId="59063F42"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D7DEEE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4EC67ED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AFE5D2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concurența pe piață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B498993" w14:textId="73460E35"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r w:rsidR="00F03424" w:rsidRPr="00FA5BEA">
              <w:rPr>
                <w:rFonts w:ascii="Times New Roman" w:eastAsia="Times New Roman" w:hAnsi="Times New Roman" w:cs="Times New Roman"/>
                <w:color w:val="000000" w:themeColor="text1"/>
                <w:sz w:val="24"/>
                <w:szCs w:val="24"/>
                <w:lang w:val="ro-RO" w:eastAsia="ru-MD"/>
              </w:rPr>
              <w:t>+</w:t>
            </w:r>
            <w:r w:rsidR="0014346F">
              <w:rPr>
                <w:rFonts w:ascii="Times New Roman" w:eastAsia="Times New Roman" w:hAnsi="Times New Roman" w:cs="Times New Roman"/>
                <w:color w:val="000000" w:themeColor="text1"/>
                <w:sz w:val="24"/>
                <w:szCs w:val="24"/>
                <w:lang w:val="ro-RO" w:eastAsia="ru-MD"/>
              </w:rPr>
              <w:t>3</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F2F9A6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0433EA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54A8C" w14:paraId="7679441A"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FFC6AC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activitatea de inovare și cercetare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1990D0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795192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DF40BE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11715243"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536999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veniturile și cheltuielile publice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AAE674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FBC140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D5A6F6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A01F63" w14:paraId="1E81E9DA"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36D878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cadrul instituțional al autorităților publice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BF4AF1D" w14:textId="541D476E" w:rsidR="00293033" w:rsidRPr="00FA5BEA" w:rsidRDefault="0014346F" w:rsidP="003216C3">
            <w:pPr>
              <w:spacing w:line="240" w:lineRule="auto"/>
              <w:jc w:val="both"/>
              <w:rPr>
                <w:rFonts w:ascii="Times New Roman" w:eastAsia="Times New Roman" w:hAnsi="Times New Roman" w:cs="Times New Roman"/>
                <w:color w:val="000000" w:themeColor="text1"/>
                <w:sz w:val="24"/>
                <w:szCs w:val="24"/>
                <w:lang w:val="ro-RO" w:eastAsia="ru-MD"/>
              </w:rPr>
            </w:pPr>
            <w:r>
              <w:rPr>
                <w:rFonts w:ascii="Times New Roman" w:eastAsia="Times New Roman" w:hAnsi="Times New Roman" w:cs="Times New Roman"/>
                <w:color w:val="000000" w:themeColor="text1"/>
                <w:sz w:val="24"/>
                <w:szCs w:val="24"/>
                <w:lang w:val="ro-RO" w:eastAsia="ru-MD"/>
              </w:rPr>
              <w:t>+2</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EED56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7DE9D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54A8C" w14:paraId="3DD2D596"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8F521D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alegerea, calitatea și prețurile pentru consumatori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F211B0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4171CE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5BDCF9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A01F63" w14:paraId="267A905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C58B8A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bunăstarea gospodăriilor casnice și a cetățenilor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2AFC9D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CDFE0C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3BFF72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54A8C" w14:paraId="58E8537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6FFC0A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situația social-economică în anumite regiuni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C8EB43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A46AE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3A5563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0DCD7B0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3D6E8E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situația macroeconomică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6B0C1C0" w14:textId="3845FC8B"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r w:rsidR="0014346F">
              <w:rPr>
                <w:rFonts w:ascii="Times New Roman" w:eastAsia="Times New Roman" w:hAnsi="Times New Roman" w:cs="Times New Roman"/>
                <w:color w:val="000000" w:themeColor="text1"/>
                <w:sz w:val="24"/>
                <w:szCs w:val="24"/>
                <w:lang w:val="ro-RO" w:eastAsia="ru-MD"/>
              </w:rPr>
              <w:t>2</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605BD91" w14:textId="5FB5B246"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5461CD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67E706CA"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EF4F53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alte aspecte economice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66EF6C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9FDD69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A1DE4F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70679C7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24FC72D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Social</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03CE547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1D8AE8B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750F8B8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8B7C59" w14:paraId="534CFFBC"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1EA81E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lastRenderedPageBreak/>
              <w:t>gradul de ocupare a forței de muncă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C85904C" w14:textId="4215D429"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AFD7B3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96DC5E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FA5BEA" w14:paraId="3402208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BFBB59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nivelul de salarizare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2719FE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C10DA3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D8FE2F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5EB449AF"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0A6A0E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condițiile și organizarea muncii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376964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770FB8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46DADE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65E2941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57B9A3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sănătatea și securitatea muncii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1D7E91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315677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72F8A8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509FDBD8"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0582CE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formarea profesională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1BF0E4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949A4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4EE9A3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0238D72D"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FC1C47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inegalitatea și distribuția veniturilor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79AB84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59CA50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574F07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4C8C1090"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9A38EB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nivelul veniturilor populației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2A6291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B8353C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33212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7CA6BA0A" w14:textId="77777777" w:rsidTr="002553D8">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464490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nivelul sărăciei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0651FD17" w14:textId="5A790E45"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2671EA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90F57C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12AFF6EF"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33C088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la bunuri și servicii de bază, în special pentru persoanele social-vulnerabile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120A08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BBB215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4FA558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5A0837EC"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3A0EEF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diversitatea culturală și lingvistică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FFC3FC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B27FBD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7F5C15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3E36687D"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8562D7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partidele politice și organizațiile civice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D1B8BD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D1A8B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A42C2C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387FBE48"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8535F5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sănătatea publică, inclusiv mortalitatea și morbiditatea</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17DAE4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D94991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8C0D38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1BFB3A3D"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7B39AA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modul sănătos de viață al populației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04027D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8447D8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68F8C0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A01F63" w14:paraId="4AFCE0AC"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FF6064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nivelul criminalității și securității publice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C5AF27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815571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5BAD15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50A151EF"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24414E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și calitatea serviciilor de protecție socială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8E3BE4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406D4F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5253CF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A01F63" w14:paraId="4B716C1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7D1151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și calitatea serviciilor educaționale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B23EAD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BF4931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0BADB0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274E07B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94C926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și calitatea serviciilor medicale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98A63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02EA74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8D3902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A01F63" w14:paraId="560B8FA3"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78A4E9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și calitatea serviciilor publice administrative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FF50A2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692A52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2D5904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098C4B73"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492366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nivelul și calitatea educației populației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83D3A1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FEAAB8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8C2F06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1E38F3F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637339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conservarea patrimoniului cultural</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EC25C1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154392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721294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730A1809"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9F4118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accesul populației la resurse culturale și participarea în manifestații culturale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351A78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E95FD4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B226F0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795EBE4D"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5490FF9"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lastRenderedPageBreak/>
              <w:t>accesul și participarea populației în activități sportive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EF6A34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6E333F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54C40C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1F9BF15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2B79B4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discriminarea</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8CC4CF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0B110E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3E1FC6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33E49175"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C85E00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alte aspecte sociale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6F1704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76DED1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F2CC73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25964489"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62ACF99D" w14:textId="77777777" w:rsidR="00293033" w:rsidRPr="00FA5BEA" w:rsidRDefault="00293033" w:rsidP="003216C3">
            <w:pPr>
              <w:spacing w:line="240" w:lineRule="auto"/>
              <w:jc w:val="both"/>
              <w:rPr>
                <w:rFonts w:ascii="Times New Roman" w:eastAsia="Times New Roman" w:hAnsi="Times New Roman" w:cs="Times New Roman"/>
                <w:b/>
                <w:bCs/>
                <w:color w:val="000000" w:themeColor="text1"/>
                <w:sz w:val="24"/>
                <w:szCs w:val="24"/>
                <w:lang w:val="ro-RO" w:eastAsia="ru-MD"/>
              </w:rPr>
            </w:pPr>
            <w:r w:rsidRPr="00FA5BEA">
              <w:rPr>
                <w:rFonts w:ascii="Times New Roman" w:eastAsia="Times New Roman" w:hAnsi="Times New Roman" w:cs="Times New Roman"/>
                <w:b/>
                <w:bCs/>
                <w:color w:val="000000" w:themeColor="text1"/>
                <w:sz w:val="24"/>
                <w:szCs w:val="24"/>
                <w:lang w:val="ro-RO" w:eastAsia="ru-MD"/>
              </w:rPr>
              <w:t>De mediu</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20F0DA2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52ED9CA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00A06D8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A01F63" w14:paraId="7BC787E6" w14:textId="77777777" w:rsidTr="00781ACA">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0CFFE9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clima, inclusiv emisiile gazelor cu efect de seră și celor care afectează stratul de ozon</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1667668D" w14:textId="5E148FE0"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7D5F01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567D79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2F518E2B"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0B56D4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calitatea aerului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B2E935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4D63F5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A48362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61475FE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6C7DCF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calitatea și cantitatea apei și resurselor acvatice, inclusiv a apei potabile și de alt gen</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C74C54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6C1DF1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69806B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32A38EC5"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A36A8D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biodiversitatea</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DF8E38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03C8EB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E3B43C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38E178A0"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7A8F84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flora</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848A38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5B6BB6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E3F2E5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116C428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CDD74B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fauna</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6D4054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EDB120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54EF72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5F61640D"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140E0B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peisajele naturale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0FA157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51549A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CB8249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4D55D3C8"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648341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starea și resursele solului</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B02D44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695BE8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9BAC64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041D43D4"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0AA83C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producerea și reciclarea deșeurilor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88D9D1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BD05FAF"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3F39EB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B7C59" w14:paraId="722A93A1"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1BFD1F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utilizarea eficientă a resurselor regenerabile și neregenerabile</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6E6C22D" w14:textId="022F7E80"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r w:rsidR="0014346F">
              <w:rPr>
                <w:rFonts w:ascii="Times New Roman" w:eastAsia="Times New Roman" w:hAnsi="Times New Roman" w:cs="Times New Roman"/>
                <w:color w:val="000000" w:themeColor="text1"/>
                <w:sz w:val="24"/>
                <w:szCs w:val="24"/>
                <w:lang w:val="ro-RO" w:eastAsia="ru-MD"/>
              </w:rPr>
              <w:t>+2</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DB4234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2B9EFA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1D487DD0"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66E84C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consumul și producția durabilă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8E8480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21FA21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29AF226"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603E53C6"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10F5E8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intensitatea energetică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5A9D28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EFD95E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16D7C1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2CDED6D7" w14:textId="77777777" w:rsidTr="00781ACA">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220AF77"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eficiența și performanța energetică</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4AF85A0C" w14:textId="55E076B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4A354D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8FA140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02D994D6"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BE4B37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bunăstarea animalelor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FC5F9B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90A4D9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B4F0E0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854A8C" w14:paraId="69825F77"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02F800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riscuri majore pentru mediu (incendii, explozii, accidente etc.)</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4E6AE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068D84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13E990D"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38083CC9"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99534F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utilizarea terenurilor</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C1EC92A"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41848BE"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2AB7DD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r w:rsidR="00E60BDF" w:rsidRPr="00FA5BEA" w14:paraId="6BB64CBE" w14:textId="77777777" w:rsidTr="000E06C1">
        <w:trPr>
          <w:tblCellSpacing w:w="15" w:type="dxa"/>
        </w:trPr>
        <w:tc>
          <w:tcPr>
            <w:tcW w:w="5566"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F10B92C"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alte aspecte de mediu</w:t>
            </w:r>
          </w:p>
        </w:tc>
        <w:tc>
          <w:tcPr>
            <w:tcW w:w="1245"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F9C91C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49102AB"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A201443"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 </w:t>
            </w:r>
          </w:p>
        </w:tc>
      </w:tr>
    </w:tbl>
    <w:p w14:paraId="4BAAFF45"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i/>
          <w:iCs/>
          <w:color w:val="000000" w:themeColor="text1"/>
          <w:sz w:val="24"/>
          <w:szCs w:val="24"/>
          <w:lang w:val="ro-RO" w:eastAsia="ru-MD"/>
        </w:rPr>
        <w:lastRenderedPageBreak/>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A5BEA">
        <w:rPr>
          <w:rFonts w:ascii="Times New Roman" w:eastAsia="Times New Roman" w:hAnsi="Times New Roman" w:cs="Times New Roman"/>
          <w:i/>
          <w:iCs/>
          <w:color w:val="000000" w:themeColor="text1"/>
          <w:sz w:val="24"/>
          <w:szCs w:val="24"/>
          <w:vertAlign w:val="superscript"/>
          <w:lang w:val="ro-RO" w:eastAsia="ru-MD"/>
        </w:rPr>
        <w:t>1</w:t>
      </w:r>
      <w:r w:rsidRPr="00FA5BEA">
        <w:rPr>
          <w:rFonts w:ascii="Times New Roman" w:eastAsia="Times New Roman" w:hAnsi="Times New Roman" w:cs="Times New Roman"/>
          <w:i/>
          <w:iCs/>
          <w:color w:val="000000" w:themeColor="text1"/>
          <w:sz w:val="24"/>
          <w:szCs w:val="24"/>
          <w:lang w:val="ro-RO" w:eastAsia="ru-MD"/>
        </w:rPr>
        <w:t>) și, după caz,  b</w:t>
      </w:r>
      <w:r w:rsidRPr="00FA5BEA">
        <w:rPr>
          <w:rFonts w:ascii="Times New Roman" w:eastAsia="Times New Roman" w:hAnsi="Times New Roman" w:cs="Times New Roman"/>
          <w:i/>
          <w:iCs/>
          <w:color w:val="000000" w:themeColor="text1"/>
          <w:sz w:val="24"/>
          <w:szCs w:val="24"/>
          <w:vertAlign w:val="superscript"/>
          <w:lang w:val="ro-RO" w:eastAsia="ru-MD"/>
        </w:rPr>
        <w:t>2</w:t>
      </w:r>
      <w:r w:rsidRPr="00FA5BEA">
        <w:rPr>
          <w:rFonts w:ascii="Times New Roman" w:eastAsia="Times New Roman" w:hAnsi="Times New Roman" w:cs="Times New Roman"/>
          <w:i/>
          <w:iCs/>
          <w:color w:val="000000" w:themeColor="text1"/>
          <w:sz w:val="24"/>
          <w:szCs w:val="24"/>
          <w:lang w:val="ro-RO" w:eastAsia="ru-MD"/>
        </w:rPr>
        <w:t>), privind analiza impacturilor opțiunilor.</w:t>
      </w:r>
    </w:p>
    <w:p w14:paraId="7A0FE9C8"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p w14:paraId="4F88973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Proiectul preliminar de act normativ</w:t>
      </w:r>
    </w:p>
    <w:p w14:paraId="461CFE41"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Sinteza obiecțiilor și propunerilor la proiect și/sau analiza de impact</w:t>
      </w:r>
    </w:p>
    <w:p w14:paraId="6152DA14"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Expertiza Grupului de lucru al Comisiei de stat pentru reglementarea activității de întreprinzător (după caz)</w:t>
      </w:r>
    </w:p>
    <w:p w14:paraId="428522A2"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FA5BEA">
        <w:rPr>
          <w:rFonts w:ascii="Times New Roman" w:eastAsia="Times New Roman" w:hAnsi="Times New Roman" w:cs="Times New Roman"/>
          <w:color w:val="000000" w:themeColor="text1"/>
          <w:sz w:val="24"/>
          <w:szCs w:val="24"/>
          <w:lang w:val="ro-RO" w:eastAsia="ru-MD"/>
        </w:rPr>
        <w:t>Alte materiale informative/documente (la decizia autorilor)</w:t>
      </w:r>
    </w:p>
    <w:p w14:paraId="088E73E0" w14:textId="77777777" w:rsidR="00293033" w:rsidRPr="00FA5BEA"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sectPr w:rsidR="00293033" w:rsidRPr="00FA5B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9B88" w14:textId="77777777" w:rsidR="00797F9A" w:rsidRDefault="00797F9A" w:rsidP="00AB7D20">
      <w:pPr>
        <w:spacing w:after="0" w:line="240" w:lineRule="auto"/>
      </w:pPr>
      <w:r>
        <w:separator/>
      </w:r>
    </w:p>
  </w:endnote>
  <w:endnote w:type="continuationSeparator" w:id="0">
    <w:p w14:paraId="1A5269CA" w14:textId="77777777" w:rsidR="00797F9A" w:rsidRDefault="00797F9A" w:rsidP="00AB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713A" w14:textId="77777777" w:rsidR="00797F9A" w:rsidRDefault="00797F9A" w:rsidP="00AB7D20">
      <w:pPr>
        <w:spacing w:after="0" w:line="240" w:lineRule="auto"/>
      </w:pPr>
      <w:r>
        <w:separator/>
      </w:r>
    </w:p>
  </w:footnote>
  <w:footnote w:type="continuationSeparator" w:id="0">
    <w:p w14:paraId="7743F4BB" w14:textId="77777777" w:rsidR="00797F9A" w:rsidRDefault="00797F9A" w:rsidP="00AB7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10F"/>
    <w:multiLevelType w:val="hybridMultilevel"/>
    <w:tmpl w:val="DF544A3A"/>
    <w:lvl w:ilvl="0" w:tplc="F30A6F80">
      <w:start w:val="20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2947"/>
    <w:multiLevelType w:val="hybridMultilevel"/>
    <w:tmpl w:val="7DDC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69E"/>
    <w:multiLevelType w:val="hybridMultilevel"/>
    <w:tmpl w:val="698C94F6"/>
    <w:lvl w:ilvl="0" w:tplc="594668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2B7A"/>
    <w:multiLevelType w:val="hybridMultilevel"/>
    <w:tmpl w:val="C8F012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000FD"/>
    <w:multiLevelType w:val="hybridMultilevel"/>
    <w:tmpl w:val="18386C6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9665196"/>
    <w:multiLevelType w:val="hybridMultilevel"/>
    <w:tmpl w:val="97F8A6C6"/>
    <w:lvl w:ilvl="0" w:tplc="E6445EA0">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0DCA2C06"/>
    <w:multiLevelType w:val="hybridMultilevel"/>
    <w:tmpl w:val="E15642F2"/>
    <w:lvl w:ilvl="0" w:tplc="FFFFFFFF">
      <w:start w:val="1"/>
      <w:numFmt w:val="decimal"/>
      <w:lvlText w:val="%1)"/>
      <w:lvlJc w:val="left"/>
      <w:pPr>
        <w:ind w:left="1080" w:hanging="360"/>
      </w:pPr>
      <w:rPr>
        <w:rFonts w:hint="default"/>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F50D0"/>
    <w:multiLevelType w:val="hybridMultilevel"/>
    <w:tmpl w:val="1E7033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AF273D"/>
    <w:multiLevelType w:val="hybridMultilevel"/>
    <w:tmpl w:val="EF288A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4115972"/>
    <w:multiLevelType w:val="hybridMultilevel"/>
    <w:tmpl w:val="28441BE4"/>
    <w:lvl w:ilvl="0" w:tplc="50D8FD0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E0410D"/>
    <w:multiLevelType w:val="hybridMultilevel"/>
    <w:tmpl w:val="B0A097EE"/>
    <w:lvl w:ilvl="0" w:tplc="0DF279F4">
      <w:start w:val="1"/>
      <w:numFmt w:val="bullet"/>
      <w:lvlText w:val="-"/>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1CB9"/>
    <w:multiLevelType w:val="hybridMultilevel"/>
    <w:tmpl w:val="5CBC1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F3FC2"/>
    <w:multiLevelType w:val="hybridMultilevel"/>
    <w:tmpl w:val="8FD8E1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2427A"/>
    <w:multiLevelType w:val="hybridMultilevel"/>
    <w:tmpl w:val="4CE43A30"/>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start w:val="10"/>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F0C29"/>
    <w:multiLevelType w:val="hybridMultilevel"/>
    <w:tmpl w:val="1DF6CE3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ED7B8A"/>
    <w:multiLevelType w:val="hybridMultilevel"/>
    <w:tmpl w:val="33A6CEE8"/>
    <w:lvl w:ilvl="0" w:tplc="0409000F">
      <w:start w:val="1"/>
      <w:numFmt w:val="decimal"/>
      <w:lvlText w:val="%1."/>
      <w:lvlJc w:val="left"/>
      <w:pPr>
        <w:ind w:left="720" w:hanging="360"/>
      </w:pPr>
    </w:lvl>
    <w:lvl w:ilvl="1" w:tplc="04090017">
      <w:start w:val="1"/>
      <w:numFmt w:val="lowerLetter"/>
      <w:lvlText w:val="%2)"/>
      <w:lvlJc w:val="left"/>
      <w:pPr>
        <w:ind w:left="1545" w:hanging="465"/>
      </w:pPr>
      <w:rPr>
        <w:rFonts w:hint="default"/>
      </w:rPr>
    </w:lvl>
    <w:lvl w:ilvl="2" w:tplc="4BB4B9DA">
      <w:start w:val="10"/>
      <w:numFmt w:val="decimal"/>
      <w:lvlText w:val="%3"/>
      <w:lvlJc w:val="left"/>
      <w:pPr>
        <w:ind w:left="2340" w:hanging="360"/>
      </w:pPr>
      <w:rPr>
        <w:rFonts w:hint="default"/>
      </w:rPr>
    </w:lvl>
    <w:lvl w:ilvl="3" w:tplc="A448D24A">
      <w:start w:val="1"/>
      <w:numFmt w:val="lowerLetter"/>
      <w:lvlText w:val="(%4)"/>
      <w:lvlJc w:val="left"/>
      <w:pPr>
        <w:ind w:left="2880" w:hanging="360"/>
      </w:pPr>
      <w:rPr>
        <w:rFonts w:hint="default"/>
      </w:rPr>
    </w:lvl>
    <w:lvl w:ilvl="4" w:tplc="1DC69FDA">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6EB9"/>
    <w:multiLevelType w:val="hybridMultilevel"/>
    <w:tmpl w:val="14240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04E8"/>
    <w:multiLevelType w:val="hybridMultilevel"/>
    <w:tmpl w:val="E898A6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C70040"/>
    <w:multiLevelType w:val="hybridMultilevel"/>
    <w:tmpl w:val="65D63AE6"/>
    <w:lvl w:ilvl="0" w:tplc="0DF279F4">
      <w:start w:val="1"/>
      <w:numFmt w:val="bullet"/>
      <w:lvlText w:val="-"/>
      <w:lvlJc w:val="left"/>
      <w:pPr>
        <w:ind w:left="108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BA1C55"/>
    <w:multiLevelType w:val="hybridMultilevel"/>
    <w:tmpl w:val="49AA6306"/>
    <w:lvl w:ilvl="0" w:tplc="063479CC">
      <w:start w:val="1"/>
      <w:numFmt w:val="decimal"/>
      <w:lvlText w:val="%1."/>
      <w:lvlJc w:val="left"/>
      <w:pPr>
        <w:ind w:left="667" w:hanging="360"/>
      </w:pPr>
      <w:rPr>
        <w:rFonts w:ascii="Times New Roman" w:hAnsi="Times New Roman" w:cs="Times New Roman"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0" w15:restartNumberingAfterBreak="0">
    <w:nsid w:val="41E94821"/>
    <w:multiLevelType w:val="hybridMultilevel"/>
    <w:tmpl w:val="AE4E7B8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0C7AA9"/>
    <w:multiLevelType w:val="hybridMultilevel"/>
    <w:tmpl w:val="51CA0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F18D9"/>
    <w:multiLevelType w:val="hybridMultilevel"/>
    <w:tmpl w:val="4B487920"/>
    <w:lvl w:ilvl="0" w:tplc="5EB235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503A9"/>
    <w:multiLevelType w:val="hybridMultilevel"/>
    <w:tmpl w:val="186A11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2315BF8"/>
    <w:multiLevelType w:val="hybridMultilevel"/>
    <w:tmpl w:val="F06012D0"/>
    <w:lvl w:ilvl="0" w:tplc="4336D7A4">
      <w:start w:val="2"/>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53C2055C"/>
    <w:multiLevelType w:val="hybridMultilevel"/>
    <w:tmpl w:val="B1CEB6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6426511"/>
    <w:multiLevelType w:val="hybridMultilevel"/>
    <w:tmpl w:val="16B222C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7" w15:restartNumberingAfterBreak="0">
    <w:nsid w:val="5803217A"/>
    <w:multiLevelType w:val="hybridMultilevel"/>
    <w:tmpl w:val="670EE804"/>
    <w:lvl w:ilvl="0" w:tplc="4336D7A4">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36FC6"/>
    <w:multiLevelType w:val="hybridMultilevel"/>
    <w:tmpl w:val="7B68B31E"/>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424BA3"/>
    <w:multiLevelType w:val="hybridMultilevel"/>
    <w:tmpl w:val="FBBE4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96A5F"/>
    <w:multiLevelType w:val="hybridMultilevel"/>
    <w:tmpl w:val="649E6516"/>
    <w:lvl w:ilvl="0" w:tplc="859405C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1" w15:restartNumberingAfterBreak="0">
    <w:nsid w:val="666F73BD"/>
    <w:multiLevelType w:val="hybridMultilevel"/>
    <w:tmpl w:val="DF9C20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2C5B07"/>
    <w:multiLevelType w:val="hybridMultilevel"/>
    <w:tmpl w:val="673602A0"/>
    <w:lvl w:ilvl="0" w:tplc="04C41396">
      <w:start w:val="1"/>
      <w:numFmt w:val="decimal"/>
      <w:lvlText w:val="%1."/>
      <w:lvlJc w:val="left"/>
      <w:pPr>
        <w:ind w:left="820" w:hanging="360"/>
      </w:pPr>
      <w:rPr>
        <w:rFonts w:hint="default"/>
      </w:rPr>
    </w:lvl>
    <w:lvl w:ilvl="1" w:tplc="04180019" w:tentative="1">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33" w15:restartNumberingAfterBreak="0">
    <w:nsid w:val="69FD63D8"/>
    <w:multiLevelType w:val="hybridMultilevel"/>
    <w:tmpl w:val="21A8A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52362"/>
    <w:multiLevelType w:val="hybridMultilevel"/>
    <w:tmpl w:val="E3DC03E6"/>
    <w:lvl w:ilvl="0" w:tplc="F94EE6C6">
      <w:start w:val="1"/>
      <w:numFmt w:val="decimal"/>
      <w:lvlText w:val="%1."/>
      <w:lvlJc w:val="left"/>
      <w:pPr>
        <w:ind w:left="720" w:hanging="360"/>
      </w:pPr>
      <w:rPr>
        <w:rFonts w:ascii="Times New Roman" w:hAnsi="Times New Roman" w:cs="Times New Roman" w:hint="default"/>
        <w:b w:val="0"/>
        <w:b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5" w15:restartNumberingAfterBreak="0">
    <w:nsid w:val="6D1476DB"/>
    <w:multiLevelType w:val="hybridMultilevel"/>
    <w:tmpl w:val="FD76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44E35"/>
    <w:multiLevelType w:val="hybridMultilevel"/>
    <w:tmpl w:val="F89E5B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A6346C"/>
    <w:multiLevelType w:val="hybridMultilevel"/>
    <w:tmpl w:val="A33CC026"/>
    <w:lvl w:ilvl="0" w:tplc="4336D7A4">
      <w:start w:val="2"/>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963E4F"/>
    <w:multiLevelType w:val="hybridMultilevel"/>
    <w:tmpl w:val="6CE616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C4680C"/>
    <w:multiLevelType w:val="hybridMultilevel"/>
    <w:tmpl w:val="BEC8A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42D20"/>
    <w:multiLevelType w:val="hybridMultilevel"/>
    <w:tmpl w:val="1A1040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1A4277"/>
    <w:multiLevelType w:val="hybridMultilevel"/>
    <w:tmpl w:val="1C40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C32AC"/>
    <w:multiLevelType w:val="hybridMultilevel"/>
    <w:tmpl w:val="401E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4"/>
  </w:num>
  <w:num w:numId="4">
    <w:abstractNumId w:val="36"/>
  </w:num>
  <w:num w:numId="5">
    <w:abstractNumId w:val="15"/>
  </w:num>
  <w:num w:numId="6">
    <w:abstractNumId w:val="0"/>
  </w:num>
  <w:num w:numId="7">
    <w:abstractNumId w:val="29"/>
  </w:num>
  <w:num w:numId="8">
    <w:abstractNumId w:val="12"/>
  </w:num>
  <w:num w:numId="9">
    <w:abstractNumId w:val="25"/>
  </w:num>
  <w:num w:numId="10">
    <w:abstractNumId w:val="9"/>
  </w:num>
  <w:num w:numId="11">
    <w:abstractNumId w:val="32"/>
  </w:num>
  <w:num w:numId="12">
    <w:abstractNumId w:val="39"/>
  </w:num>
  <w:num w:numId="13">
    <w:abstractNumId w:val="28"/>
  </w:num>
  <w:num w:numId="14">
    <w:abstractNumId w:val="42"/>
  </w:num>
  <w:num w:numId="15">
    <w:abstractNumId w:val="6"/>
  </w:num>
  <w:num w:numId="16">
    <w:abstractNumId w:val="8"/>
  </w:num>
  <w:num w:numId="17">
    <w:abstractNumId w:val="10"/>
  </w:num>
  <w:num w:numId="18">
    <w:abstractNumId w:val="18"/>
  </w:num>
  <w:num w:numId="19">
    <w:abstractNumId w:val="22"/>
  </w:num>
  <w:num w:numId="20">
    <w:abstractNumId w:val="3"/>
  </w:num>
  <w:num w:numId="21">
    <w:abstractNumId w:val="40"/>
  </w:num>
  <w:num w:numId="22">
    <w:abstractNumId w:val="31"/>
  </w:num>
  <w:num w:numId="23">
    <w:abstractNumId w:val="33"/>
  </w:num>
  <w:num w:numId="24">
    <w:abstractNumId w:val="27"/>
  </w:num>
  <w:num w:numId="25">
    <w:abstractNumId w:val="37"/>
  </w:num>
  <w:num w:numId="26">
    <w:abstractNumId w:val="17"/>
  </w:num>
  <w:num w:numId="27">
    <w:abstractNumId w:val="14"/>
  </w:num>
  <w:num w:numId="28">
    <w:abstractNumId w:val="20"/>
  </w:num>
  <w:num w:numId="29">
    <w:abstractNumId w:val="16"/>
  </w:num>
  <w:num w:numId="30">
    <w:abstractNumId w:val="38"/>
  </w:num>
  <w:num w:numId="31">
    <w:abstractNumId w:val="21"/>
  </w:num>
  <w:num w:numId="32">
    <w:abstractNumId w:val="7"/>
  </w:num>
  <w:num w:numId="33">
    <w:abstractNumId w:val="13"/>
  </w:num>
  <w:num w:numId="34">
    <w:abstractNumId w:val="26"/>
  </w:num>
  <w:num w:numId="35">
    <w:abstractNumId w:val="30"/>
  </w:num>
  <w:num w:numId="36">
    <w:abstractNumId w:val="1"/>
  </w:num>
  <w:num w:numId="37">
    <w:abstractNumId w:val="41"/>
  </w:num>
  <w:num w:numId="38">
    <w:abstractNumId w:val="2"/>
  </w:num>
  <w:num w:numId="39">
    <w:abstractNumId w:val="5"/>
  </w:num>
  <w:num w:numId="40">
    <w:abstractNumId w:val="23"/>
  </w:num>
  <w:num w:numId="41">
    <w:abstractNumId w:val="35"/>
  </w:num>
  <w:num w:numId="42">
    <w:abstractNumId w:val="11"/>
  </w:num>
  <w:num w:numId="4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33"/>
    <w:rsid w:val="00003E39"/>
    <w:rsid w:val="000069DE"/>
    <w:rsid w:val="000109B1"/>
    <w:rsid w:val="000119D1"/>
    <w:rsid w:val="000170F5"/>
    <w:rsid w:val="00030933"/>
    <w:rsid w:val="0003713C"/>
    <w:rsid w:val="00040C98"/>
    <w:rsid w:val="00040F67"/>
    <w:rsid w:val="00047B6D"/>
    <w:rsid w:val="00050169"/>
    <w:rsid w:val="00054A93"/>
    <w:rsid w:val="00062EA4"/>
    <w:rsid w:val="00065E37"/>
    <w:rsid w:val="00067501"/>
    <w:rsid w:val="00070B53"/>
    <w:rsid w:val="000810E9"/>
    <w:rsid w:val="00082E4E"/>
    <w:rsid w:val="00092B0E"/>
    <w:rsid w:val="00096369"/>
    <w:rsid w:val="00097F68"/>
    <w:rsid w:val="000A0D71"/>
    <w:rsid w:val="000A204E"/>
    <w:rsid w:val="000A26C7"/>
    <w:rsid w:val="000A749A"/>
    <w:rsid w:val="000B2B2F"/>
    <w:rsid w:val="000C05DB"/>
    <w:rsid w:val="000C3BDB"/>
    <w:rsid w:val="000D7864"/>
    <w:rsid w:val="000E03D0"/>
    <w:rsid w:val="000E06C1"/>
    <w:rsid w:val="000E2AC4"/>
    <w:rsid w:val="000E4365"/>
    <w:rsid w:val="000E7D00"/>
    <w:rsid w:val="000F4AB5"/>
    <w:rsid w:val="000F5FE0"/>
    <w:rsid w:val="000F6D13"/>
    <w:rsid w:val="000F7040"/>
    <w:rsid w:val="00106383"/>
    <w:rsid w:val="0010750F"/>
    <w:rsid w:val="00107852"/>
    <w:rsid w:val="00107CA3"/>
    <w:rsid w:val="00107FAA"/>
    <w:rsid w:val="00121936"/>
    <w:rsid w:val="001238E5"/>
    <w:rsid w:val="001261EB"/>
    <w:rsid w:val="00126B37"/>
    <w:rsid w:val="00126D2D"/>
    <w:rsid w:val="001301A6"/>
    <w:rsid w:val="00131C51"/>
    <w:rsid w:val="001410B7"/>
    <w:rsid w:val="00141491"/>
    <w:rsid w:val="0014346F"/>
    <w:rsid w:val="00151370"/>
    <w:rsid w:val="00162A62"/>
    <w:rsid w:val="001665C9"/>
    <w:rsid w:val="001677E3"/>
    <w:rsid w:val="0017012B"/>
    <w:rsid w:val="001732A0"/>
    <w:rsid w:val="00180303"/>
    <w:rsid w:val="001832C3"/>
    <w:rsid w:val="00186B1D"/>
    <w:rsid w:val="00190D38"/>
    <w:rsid w:val="00190DBE"/>
    <w:rsid w:val="00194CF3"/>
    <w:rsid w:val="00197ABF"/>
    <w:rsid w:val="001A0DA3"/>
    <w:rsid w:val="001A1494"/>
    <w:rsid w:val="001B070F"/>
    <w:rsid w:val="001B125B"/>
    <w:rsid w:val="001B2E6D"/>
    <w:rsid w:val="001C0E78"/>
    <w:rsid w:val="001C4CF1"/>
    <w:rsid w:val="001C52D7"/>
    <w:rsid w:val="001D1D12"/>
    <w:rsid w:val="001D1EFB"/>
    <w:rsid w:val="001D3E20"/>
    <w:rsid w:val="001D5ACF"/>
    <w:rsid w:val="001E79DD"/>
    <w:rsid w:val="001F00EB"/>
    <w:rsid w:val="001F196D"/>
    <w:rsid w:val="001F5178"/>
    <w:rsid w:val="001F5CB3"/>
    <w:rsid w:val="001F6C8F"/>
    <w:rsid w:val="00203FF1"/>
    <w:rsid w:val="002074F1"/>
    <w:rsid w:val="00217258"/>
    <w:rsid w:val="00217C08"/>
    <w:rsid w:val="00220730"/>
    <w:rsid w:val="00223A3B"/>
    <w:rsid w:val="00237C7C"/>
    <w:rsid w:val="00243830"/>
    <w:rsid w:val="0024470E"/>
    <w:rsid w:val="0024532A"/>
    <w:rsid w:val="00246FF6"/>
    <w:rsid w:val="00255371"/>
    <w:rsid w:val="002553D8"/>
    <w:rsid w:val="00255650"/>
    <w:rsid w:val="00257361"/>
    <w:rsid w:val="0026040F"/>
    <w:rsid w:val="00266A01"/>
    <w:rsid w:val="00270744"/>
    <w:rsid w:val="0027315E"/>
    <w:rsid w:val="00273667"/>
    <w:rsid w:val="002765D4"/>
    <w:rsid w:val="00291BE4"/>
    <w:rsid w:val="00293033"/>
    <w:rsid w:val="002A1C6B"/>
    <w:rsid w:val="002A2F27"/>
    <w:rsid w:val="002A62D9"/>
    <w:rsid w:val="002A7718"/>
    <w:rsid w:val="002B2AE2"/>
    <w:rsid w:val="002C1337"/>
    <w:rsid w:val="002C3205"/>
    <w:rsid w:val="002C6B4E"/>
    <w:rsid w:val="002D32C0"/>
    <w:rsid w:val="002D45C7"/>
    <w:rsid w:val="002E31AD"/>
    <w:rsid w:val="002E467E"/>
    <w:rsid w:val="002F0F80"/>
    <w:rsid w:val="002F1DF1"/>
    <w:rsid w:val="002F1E09"/>
    <w:rsid w:val="002F203E"/>
    <w:rsid w:val="00301FB8"/>
    <w:rsid w:val="00304397"/>
    <w:rsid w:val="00311A89"/>
    <w:rsid w:val="00312354"/>
    <w:rsid w:val="00315B71"/>
    <w:rsid w:val="00316F9F"/>
    <w:rsid w:val="003216C3"/>
    <w:rsid w:val="00333030"/>
    <w:rsid w:val="003404E3"/>
    <w:rsid w:val="00340FCF"/>
    <w:rsid w:val="00344E35"/>
    <w:rsid w:val="003561E8"/>
    <w:rsid w:val="003606F0"/>
    <w:rsid w:val="003626C8"/>
    <w:rsid w:val="0036373D"/>
    <w:rsid w:val="00370C27"/>
    <w:rsid w:val="0037416E"/>
    <w:rsid w:val="00374C33"/>
    <w:rsid w:val="00376913"/>
    <w:rsid w:val="003811D3"/>
    <w:rsid w:val="00384867"/>
    <w:rsid w:val="00393EE3"/>
    <w:rsid w:val="00394BFE"/>
    <w:rsid w:val="00395EC2"/>
    <w:rsid w:val="00396944"/>
    <w:rsid w:val="003A0790"/>
    <w:rsid w:val="003A0C14"/>
    <w:rsid w:val="003B02E4"/>
    <w:rsid w:val="003B4879"/>
    <w:rsid w:val="003B5A89"/>
    <w:rsid w:val="003B5C7E"/>
    <w:rsid w:val="003C2C4A"/>
    <w:rsid w:val="003C58A0"/>
    <w:rsid w:val="003C5D4C"/>
    <w:rsid w:val="003D121A"/>
    <w:rsid w:val="003D160A"/>
    <w:rsid w:val="003D1DAE"/>
    <w:rsid w:val="003D2D87"/>
    <w:rsid w:val="003D42F9"/>
    <w:rsid w:val="003F038D"/>
    <w:rsid w:val="003F0A9A"/>
    <w:rsid w:val="003F19C4"/>
    <w:rsid w:val="003F3ADD"/>
    <w:rsid w:val="003F6F96"/>
    <w:rsid w:val="0041777F"/>
    <w:rsid w:val="004228AE"/>
    <w:rsid w:val="004366D8"/>
    <w:rsid w:val="00436DA8"/>
    <w:rsid w:val="004413F0"/>
    <w:rsid w:val="00442909"/>
    <w:rsid w:val="004433D9"/>
    <w:rsid w:val="00443A34"/>
    <w:rsid w:val="00444770"/>
    <w:rsid w:val="00445EF4"/>
    <w:rsid w:val="004466D0"/>
    <w:rsid w:val="00447AAB"/>
    <w:rsid w:val="004521CD"/>
    <w:rsid w:val="004564E8"/>
    <w:rsid w:val="00461C32"/>
    <w:rsid w:val="00463FFB"/>
    <w:rsid w:val="00464744"/>
    <w:rsid w:val="00467C83"/>
    <w:rsid w:val="004740FB"/>
    <w:rsid w:val="0047484F"/>
    <w:rsid w:val="00476D0C"/>
    <w:rsid w:val="00482EED"/>
    <w:rsid w:val="004929DF"/>
    <w:rsid w:val="00496354"/>
    <w:rsid w:val="004A0555"/>
    <w:rsid w:val="004A6B85"/>
    <w:rsid w:val="004B1768"/>
    <w:rsid w:val="004B536C"/>
    <w:rsid w:val="004B5593"/>
    <w:rsid w:val="004B79A1"/>
    <w:rsid w:val="004C2592"/>
    <w:rsid w:val="004D2703"/>
    <w:rsid w:val="004D6F7F"/>
    <w:rsid w:val="004E2CC6"/>
    <w:rsid w:val="004F239F"/>
    <w:rsid w:val="004F286D"/>
    <w:rsid w:val="004F51D7"/>
    <w:rsid w:val="0050001B"/>
    <w:rsid w:val="0050190D"/>
    <w:rsid w:val="00507BDF"/>
    <w:rsid w:val="00510454"/>
    <w:rsid w:val="00511178"/>
    <w:rsid w:val="00511D24"/>
    <w:rsid w:val="00520EE4"/>
    <w:rsid w:val="00523978"/>
    <w:rsid w:val="005256A4"/>
    <w:rsid w:val="00525FFA"/>
    <w:rsid w:val="00526CDD"/>
    <w:rsid w:val="00532217"/>
    <w:rsid w:val="00542903"/>
    <w:rsid w:val="00544E41"/>
    <w:rsid w:val="005570DC"/>
    <w:rsid w:val="005577F5"/>
    <w:rsid w:val="00561104"/>
    <w:rsid w:val="005613C9"/>
    <w:rsid w:val="00570A21"/>
    <w:rsid w:val="005746EC"/>
    <w:rsid w:val="005800E4"/>
    <w:rsid w:val="00581A3E"/>
    <w:rsid w:val="00584E66"/>
    <w:rsid w:val="00585F7C"/>
    <w:rsid w:val="00586FF6"/>
    <w:rsid w:val="00590106"/>
    <w:rsid w:val="00595B76"/>
    <w:rsid w:val="005A0B2A"/>
    <w:rsid w:val="005A1CF3"/>
    <w:rsid w:val="005A3DDC"/>
    <w:rsid w:val="005A4AE1"/>
    <w:rsid w:val="005B6A8C"/>
    <w:rsid w:val="005C274E"/>
    <w:rsid w:val="005C6865"/>
    <w:rsid w:val="005D38E3"/>
    <w:rsid w:val="005D4855"/>
    <w:rsid w:val="005E0BEF"/>
    <w:rsid w:val="005E7DDB"/>
    <w:rsid w:val="005F4BB4"/>
    <w:rsid w:val="005F6337"/>
    <w:rsid w:val="0060031E"/>
    <w:rsid w:val="00605CDF"/>
    <w:rsid w:val="00612B48"/>
    <w:rsid w:val="00617B77"/>
    <w:rsid w:val="00620B5B"/>
    <w:rsid w:val="00622A83"/>
    <w:rsid w:val="0064486D"/>
    <w:rsid w:val="006518B5"/>
    <w:rsid w:val="0066077B"/>
    <w:rsid w:val="0066725B"/>
    <w:rsid w:val="0066736E"/>
    <w:rsid w:val="006673A3"/>
    <w:rsid w:val="006733C5"/>
    <w:rsid w:val="00676A2E"/>
    <w:rsid w:val="006812FE"/>
    <w:rsid w:val="00682E72"/>
    <w:rsid w:val="0069283A"/>
    <w:rsid w:val="006934D9"/>
    <w:rsid w:val="00693A25"/>
    <w:rsid w:val="00695F1F"/>
    <w:rsid w:val="006A08D8"/>
    <w:rsid w:val="006A25C3"/>
    <w:rsid w:val="006B15EC"/>
    <w:rsid w:val="006B4A27"/>
    <w:rsid w:val="006B656B"/>
    <w:rsid w:val="006B6E4F"/>
    <w:rsid w:val="006B7120"/>
    <w:rsid w:val="006C5159"/>
    <w:rsid w:val="006D45DC"/>
    <w:rsid w:val="006E66D7"/>
    <w:rsid w:val="006F1BB8"/>
    <w:rsid w:val="00701462"/>
    <w:rsid w:val="007204F1"/>
    <w:rsid w:val="00722FE3"/>
    <w:rsid w:val="00723D5B"/>
    <w:rsid w:val="00725062"/>
    <w:rsid w:val="0072613F"/>
    <w:rsid w:val="00731C7B"/>
    <w:rsid w:val="00736CC6"/>
    <w:rsid w:val="007450FB"/>
    <w:rsid w:val="00746336"/>
    <w:rsid w:val="00746B62"/>
    <w:rsid w:val="00751953"/>
    <w:rsid w:val="00752620"/>
    <w:rsid w:val="00764450"/>
    <w:rsid w:val="00765589"/>
    <w:rsid w:val="007667DE"/>
    <w:rsid w:val="00771507"/>
    <w:rsid w:val="00774AFE"/>
    <w:rsid w:val="00780B38"/>
    <w:rsid w:val="00780D5A"/>
    <w:rsid w:val="00781ACA"/>
    <w:rsid w:val="00787D5A"/>
    <w:rsid w:val="00787E55"/>
    <w:rsid w:val="00792F14"/>
    <w:rsid w:val="00793D71"/>
    <w:rsid w:val="00797F9A"/>
    <w:rsid w:val="007A1DD1"/>
    <w:rsid w:val="007A286A"/>
    <w:rsid w:val="007B2AA9"/>
    <w:rsid w:val="007B6400"/>
    <w:rsid w:val="007B655F"/>
    <w:rsid w:val="007C0A0E"/>
    <w:rsid w:val="007C0F17"/>
    <w:rsid w:val="007C354E"/>
    <w:rsid w:val="007C4129"/>
    <w:rsid w:val="007D21EC"/>
    <w:rsid w:val="007D2216"/>
    <w:rsid w:val="007D418A"/>
    <w:rsid w:val="007E17D3"/>
    <w:rsid w:val="007E41EA"/>
    <w:rsid w:val="007E50B9"/>
    <w:rsid w:val="007F5AA7"/>
    <w:rsid w:val="007F67E5"/>
    <w:rsid w:val="007F6952"/>
    <w:rsid w:val="008128EB"/>
    <w:rsid w:val="00814309"/>
    <w:rsid w:val="00820071"/>
    <w:rsid w:val="00821C6D"/>
    <w:rsid w:val="008236EF"/>
    <w:rsid w:val="0084107D"/>
    <w:rsid w:val="00854A8C"/>
    <w:rsid w:val="00860A66"/>
    <w:rsid w:val="008641AF"/>
    <w:rsid w:val="00864AF9"/>
    <w:rsid w:val="008721CF"/>
    <w:rsid w:val="008745AD"/>
    <w:rsid w:val="00880022"/>
    <w:rsid w:val="00886070"/>
    <w:rsid w:val="0088613C"/>
    <w:rsid w:val="00890E3D"/>
    <w:rsid w:val="00897176"/>
    <w:rsid w:val="008B17C9"/>
    <w:rsid w:val="008B274F"/>
    <w:rsid w:val="008B5992"/>
    <w:rsid w:val="008B7C59"/>
    <w:rsid w:val="008B7CAD"/>
    <w:rsid w:val="008C2A17"/>
    <w:rsid w:val="008C4359"/>
    <w:rsid w:val="008C46C7"/>
    <w:rsid w:val="008C785F"/>
    <w:rsid w:val="008C79FB"/>
    <w:rsid w:val="008C7C83"/>
    <w:rsid w:val="008D534E"/>
    <w:rsid w:val="008E2E82"/>
    <w:rsid w:val="008E392B"/>
    <w:rsid w:val="008E5735"/>
    <w:rsid w:val="008E7F25"/>
    <w:rsid w:val="008F1ABA"/>
    <w:rsid w:val="009038D4"/>
    <w:rsid w:val="00911B43"/>
    <w:rsid w:val="00912D37"/>
    <w:rsid w:val="00912E38"/>
    <w:rsid w:val="009149E7"/>
    <w:rsid w:val="00916883"/>
    <w:rsid w:val="009211E9"/>
    <w:rsid w:val="009222A6"/>
    <w:rsid w:val="00933B14"/>
    <w:rsid w:val="00940393"/>
    <w:rsid w:val="00943F04"/>
    <w:rsid w:val="00955D1F"/>
    <w:rsid w:val="009567EA"/>
    <w:rsid w:val="0095711B"/>
    <w:rsid w:val="00966E9B"/>
    <w:rsid w:val="009705AD"/>
    <w:rsid w:val="0097355B"/>
    <w:rsid w:val="00973F45"/>
    <w:rsid w:val="00975A5B"/>
    <w:rsid w:val="009765C3"/>
    <w:rsid w:val="00992507"/>
    <w:rsid w:val="0099372E"/>
    <w:rsid w:val="009A5B32"/>
    <w:rsid w:val="009A71C7"/>
    <w:rsid w:val="009B03BD"/>
    <w:rsid w:val="009B6BEA"/>
    <w:rsid w:val="009C0BBC"/>
    <w:rsid w:val="009C16D0"/>
    <w:rsid w:val="009C1E36"/>
    <w:rsid w:val="009D02AA"/>
    <w:rsid w:val="009E26FF"/>
    <w:rsid w:val="009E509C"/>
    <w:rsid w:val="009E721E"/>
    <w:rsid w:val="009F6AD5"/>
    <w:rsid w:val="00A01F63"/>
    <w:rsid w:val="00A14238"/>
    <w:rsid w:val="00A1541D"/>
    <w:rsid w:val="00A15F8B"/>
    <w:rsid w:val="00A20F9F"/>
    <w:rsid w:val="00A21AE2"/>
    <w:rsid w:val="00A3368E"/>
    <w:rsid w:val="00A33888"/>
    <w:rsid w:val="00A34575"/>
    <w:rsid w:val="00A511A8"/>
    <w:rsid w:val="00A5718D"/>
    <w:rsid w:val="00A5794A"/>
    <w:rsid w:val="00A70374"/>
    <w:rsid w:val="00A72F82"/>
    <w:rsid w:val="00A91DD6"/>
    <w:rsid w:val="00A92C81"/>
    <w:rsid w:val="00A94CEE"/>
    <w:rsid w:val="00A95965"/>
    <w:rsid w:val="00A96104"/>
    <w:rsid w:val="00AA0225"/>
    <w:rsid w:val="00AA1530"/>
    <w:rsid w:val="00AA1F82"/>
    <w:rsid w:val="00AA2F35"/>
    <w:rsid w:val="00AB1518"/>
    <w:rsid w:val="00AB239B"/>
    <w:rsid w:val="00AB7D20"/>
    <w:rsid w:val="00AC093B"/>
    <w:rsid w:val="00AC09DE"/>
    <w:rsid w:val="00AC1623"/>
    <w:rsid w:val="00AC331D"/>
    <w:rsid w:val="00AD153D"/>
    <w:rsid w:val="00AD1DDB"/>
    <w:rsid w:val="00AD70A4"/>
    <w:rsid w:val="00AD70D3"/>
    <w:rsid w:val="00AE6B90"/>
    <w:rsid w:val="00AE71F3"/>
    <w:rsid w:val="00AF4F53"/>
    <w:rsid w:val="00AF7A68"/>
    <w:rsid w:val="00B14961"/>
    <w:rsid w:val="00B15AA1"/>
    <w:rsid w:val="00B23AC9"/>
    <w:rsid w:val="00B34A33"/>
    <w:rsid w:val="00B369EB"/>
    <w:rsid w:val="00B40DE2"/>
    <w:rsid w:val="00B43406"/>
    <w:rsid w:val="00B520B2"/>
    <w:rsid w:val="00B5444F"/>
    <w:rsid w:val="00B663D5"/>
    <w:rsid w:val="00B72B37"/>
    <w:rsid w:val="00B757B2"/>
    <w:rsid w:val="00B82515"/>
    <w:rsid w:val="00B83B9F"/>
    <w:rsid w:val="00B852E8"/>
    <w:rsid w:val="00B929E3"/>
    <w:rsid w:val="00B979F1"/>
    <w:rsid w:val="00B97D82"/>
    <w:rsid w:val="00BA10CC"/>
    <w:rsid w:val="00BA1466"/>
    <w:rsid w:val="00BA212A"/>
    <w:rsid w:val="00BA3426"/>
    <w:rsid w:val="00BB6FE6"/>
    <w:rsid w:val="00BC4F03"/>
    <w:rsid w:val="00BD05E9"/>
    <w:rsid w:val="00BD4587"/>
    <w:rsid w:val="00BD487D"/>
    <w:rsid w:val="00BD5B38"/>
    <w:rsid w:val="00BE2279"/>
    <w:rsid w:val="00BE75E2"/>
    <w:rsid w:val="00C11110"/>
    <w:rsid w:val="00C12692"/>
    <w:rsid w:val="00C15F12"/>
    <w:rsid w:val="00C201C3"/>
    <w:rsid w:val="00C227C1"/>
    <w:rsid w:val="00C25D8B"/>
    <w:rsid w:val="00C302DE"/>
    <w:rsid w:val="00C303B8"/>
    <w:rsid w:val="00C3471F"/>
    <w:rsid w:val="00C35A55"/>
    <w:rsid w:val="00C370DF"/>
    <w:rsid w:val="00C460AE"/>
    <w:rsid w:val="00C56429"/>
    <w:rsid w:val="00C56DC3"/>
    <w:rsid w:val="00C60ADD"/>
    <w:rsid w:val="00C65B91"/>
    <w:rsid w:val="00C7016E"/>
    <w:rsid w:val="00C779FB"/>
    <w:rsid w:val="00C9186D"/>
    <w:rsid w:val="00CA35CC"/>
    <w:rsid w:val="00CA65F6"/>
    <w:rsid w:val="00CB1CCE"/>
    <w:rsid w:val="00CC05E4"/>
    <w:rsid w:val="00CC5C9E"/>
    <w:rsid w:val="00CD2D46"/>
    <w:rsid w:val="00CD71B0"/>
    <w:rsid w:val="00CE3E20"/>
    <w:rsid w:val="00CE5C67"/>
    <w:rsid w:val="00CF47EC"/>
    <w:rsid w:val="00CF5F13"/>
    <w:rsid w:val="00D01C59"/>
    <w:rsid w:val="00D0715B"/>
    <w:rsid w:val="00D11DDE"/>
    <w:rsid w:val="00D12F54"/>
    <w:rsid w:val="00D20B08"/>
    <w:rsid w:val="00D26AF7"/>
    <w:rsid w:val="00D311E3"/>
    <w:rsid w:val="00D35CB5"/>
    <w:rsid w:val="00D413AC"/>
    <w:rsid w:val="00D46FFA"/>
    <w:rsid w:val="00D5037D"/>
    <w:rsid w:val="00D63A84"/>
    <w:rsid w:val="00D66B36"/>
    <w:rsid w:val="00D71FDF"/>
    <w:rsid w:val="00D7478A"/>
    <w:rsid w:val="00D77CEB"/>
    <w:rsid w:val="00D829C0"/>
    <w:rsid w:val="00D84376"/>
    <w:rsid w:val="00D86AC2"/>
    <w:rsid w:val="00D86BB0"/>
    <w:rsid w:val="00D94E60"/>
    <w:rsid w:val="00DA094D"/>
    <w:rsid w:val="00DA0AC4"/>
    <w:rsid w:val="00DA4919"/>
    <w:rsid w:val="00DA62E3"/>
    <w:rsid w:val="00DB1F79"/>
    <w:rsid w:val="00DC42F2"/>
    <w:rsid w:val="00DD3568"/>
    <w:rsid w:val="00DF4582"/>
    <w:rsid w:val="00DF7F69"/>
    <w:rsid w:val="00E00549"/>
    <w:rsid w:val="00E01103"/>
    <w:rsid w:val="00E0780D"/>
    <w:rsid w:val="00E16873"/>
    <w:rsid w:val="00E22D4C"/>
    <w:rsid w:val="00E23A61"/>
    <w:rsid w:val="00E23DCE"/>
    <w:rsid w:val="00E276BF"/>
    <w:rsid w:val="00E36AD0"/>
    <w:rsid w:val="00E377F0"/>
    <w:rsid w:val="00E42A4C"/>
    <w:rsid w:val="00E60BDF"/>
    <w:rsid w:val="00E66D85"/>
    <w:rsid w:val="00E70395"/>
    <w:rsid w:val="00E72C5F"/>
    <w:rsid w:val="00E76A5E"/>
    <w:rsid w:val="00E77B7A"/>
    <w:rsid w:val="00E90AE9"/>
    <w:rsid w:val="00E92B15"/>
    <w:rsid w:val="00EA2DD7"/>
    <w:rsid w:val="00EA3981"/>
    <w:rsid w:val="00EA79FA"/>
    <w:rsid w:val="00EB673E"/>
    <w:rsid w:val="00EC0154"/>
    <w:rsid w:val="00EC19D0"/>
    <w:rsid w:val="00EC34BD"/>
    <w:rsid w:val="00ED04C9"/>
    <w:rsid w:val="00ED2643"/>
    <w:rsid w:val="00ED7558"/>
    <w:rsid w:val="00EE2CCF"/>
    <w:rsid w:val="00EE5595"/>
    <w:rsid w:val="00EE7198"/>
    <w:rsid w:val="00EF1716"/>
    <w:rsid w:val="00EF7C8D"/>
    <w:rsid w:val="00F03424"/>
    <w:rsid w:val="00F05043"/>
    <w:rsid w:val="00F160F6"/>
    <w:rsid w:val="00F20E71"/>
    <w:rsid w:val="00F20FE2"/>
    <w:rsid w:val="00F23977"/>
    <w:rsid w:val="00F34FCF"/>
    <w:rsid w:val="00F405F5"/>
    <w:rsid w:val="00F40E10"/>
    <w:rsid w:val="00F43E91"/>
    <w:rsid w:val="00F6108E"/>
    <w:rsid w:val="00F611E5"/>
    <w:rsid w:val="00F61EEC"/>
    <w:rsid w:val="00F74618"/>
    <w:rsid w:val="00F77DD6"/>
    <w:rsid w:val="00F93D6E"/>
    <w:rsid w:val="00F94FFC"/>
    <w:rsid w:val="00FA4F26"/>
    <w:rsid w:val="00FA5BEA"/>
    <w:rsid w:val="00FC0793"/>
    <w:rsid w:val="00FC4675"/>
    <w:rsid w:val="00FC7851"/>
    <w:rsid w:val="00FE3F23"/>
    <w:rsid w:val="00FE564B"/>
    <w:rsid w:val="00FF1DCE"/>
    <w:rsid w:val="00FF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CB06"/>
  <w15:chartTrackingRefBased/>
  <w15:docId w15:val="{666530E0-8CF7-4739-BB1F-3439B79A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33"/>
    <w:rPr>
      <w:lang w:val="ru-MD"/>
    </w:rPr>
  </w:style>
  <w:style w:type="paragraph" w:styleId="Heading2">
    <w:name w:val="heading 2"/>
    <w:basedOn w:val="Normal"/>
    <w:link w:val="Heading2Char"/>
    <w:uiPriority w:val="9"/>
    <w:qFormat/>
    <w:rsid w:val="0081430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33"/>
    <w:rPr>
      <w:color w:val="0000FF"/>
      <w:u w:val="single"/>
    </w:rPr>
  </w:style>
  <w:style w:type="paragraph" w:styleId="ListParagraph">
    <w:name w:val="List Paragraph"/>
    <w:aliases w:val="List Paragraph1,List Paragraph (numbered (a)),Lapis Bulleted List,List Paragraph 1,Scriptoria bullet points,Bullet List,FooterText,Colorful List Accent 1,numbered,Paragraphe de liste1,列出段落,列出段落1,Bulletr List Paragraph,List Paragraph2"/>
    <w:basedOn w:val="Normal"/>
    <w:link w:val="ListParagraphChar"/>
    <w:uiPriority w:val="34"/>
    <w:qFormat/>
    <w:rsid w:val="00293033"/>
    <w:pPr>
      <w:ind w:left="720"/>
      <w:contextualSpacing/>
    </w:pPr>
  </w:style>
  <w:style w:type="paragraph" w:styleId="NormalWeb">
    <w:name w:val="Normal (Web)"/>
    <w:aliases w:val="Знак,webb"/>
    <w:basedOn w:val="Normal"/>
    <w:link w:val="NormalWebChar"/>
    <w:uiPriority w:val="99"/>
    <w:unhideWhenUsed/>
    <w:qFormat/>
    <w:rsid w:val="00293033"/>
    <w:pPr>
      <w:spacing w:after="0" w:line="240" w:lineRule="auto"/>
      <w:ind w:firstLine="567"/>
      <w:jc w:val="both"/>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293033"/>
    <w:pPr>
      <w:spacing w:after="0" w:line="240" w:lineRule="auto"/>
    </w:pPr>
    <w:rPr>
      <w:lang w:val="ru-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BodyText"/>
    <w:rsid w:val="00293033"/>
    <w:pPr>
      <w:tabs>
        <w:tab w:val="right" w:pos="-2127"/>
      </w:tabs>
      <w:suppressAutoHyphens/>
      <w:autoSpaceDE w:val="0"/>
      <w:spacing w:line="240" w:lineRule="auto"/>
      <w:jc w:val="both"/>
    </w:pPr>
    <w:rPr>
      <w:rFonts w:ascii="Times New Roman" w:eastAsia="Times New Roman" w:hAnsi="Times New Roman" w:cs="Times New Roman"/>
      <w:sz w:val="24"/>
      <w:szCs w:val="24"/>
      <w:lang w:val="es-ES" w:eastAsia="ar-SA"/>
    </w:rPr>
  </w:style>
  <w:style w:type="character" w:customStyle="1" w:styleId="FontStyle41">
    <w:name w:val="Font Style41"/>
    <w:uiPriority w:val="99"/>
    <w:rsid w:val="00293033"/>
    <w:rPr>
      <w:rFonts w:ascii="Times New Roman" w:hAnsi="Times New Roman" w:cs="Times New Roman" w:hint="default"/>
      <w:sz w:val="22"/>
      <w:szCs w:val="22"/>
    </w:rPr>
  </w:style>
  <w:style w:type="character" w:customStyle="1" w:styleId="ListParagraphChar">
    <w:name w:val="List Paragraph Char"/>
    <w:aliases w:val="List Paragraph1 Char,List Paragraph (numbered (a)) Char,Lapis Bulleted List Char,List Paragraph 1 Char,Scriptoria bullet points Char,Bullet List Char,FooterText Char,Colorful List Accent 1 Char,numbered Char,Paragraphe de liste1 Char"/>
    <w:link w:val="ListParagraph"/>
    <w:uiPriority w:val="34"/>
    <w:locked/>
    <w:rsid w:val="00293033"/>
    <w:rPr>
      <w:lang w:val="ru-MD"/>
    </w:rPr>
  </w:style>
  <w:style w:type="paragraph" w:styleId="BodyText">
    <w:name w:val="Body Text"/>
    <w:basedOn w:val="Normal"/>
    <w:link w:val="BodyTextChar"/>
    <w:uiPriority w:val="99"/>
    <w:semiHidden/>
    <w:unhideWhenUsed/>
    <w:rsid w:val="00293033"/>
    <w:pPr>
      <w:spacing w:after="120"/>
    </w:pPr>
  </w:style>
  <w:style w:type="character" w:customStyle="1" w:styleId="BodyTextChar">
    <w:name w:val="Body Text Char"/>
    <w:basedOn w:val="DefaultParagraphFont"/>
    <w:link w:val="BodyText"/>
    <w:uiPriority w:val="99"/>
    <w:semiHidden/>
    <w:rsid w:val="00293033"/>
    <w:rPr>
      <w:lang w:val="ru-MD"/>
    </w:rPr>
  </w:style>
  <w:style w:type="character" w:customStyle="1" w:styleId="UnresolvedMention1">
    <w:name w:val="Unresolved Mention1"/>
    <w:basedOn w:val="DefaultParagraphFont"/>
    <w:uiPriority w:val="99"/>
    <w:semiHidden/>
    <w:unhideWhenUsed/>
    <w:rsid w:val="008B17C9"/>
    <w:rPr>
      <w:color w:val="605E5C"/>
      <w:shd w:val="clear" w:color="auto" w:fill="E1DFDD"/>
    </w:rPr>
  </w:style>
  <w:style w:type="paragraph" w:styleId="BalloonText">
    <w:name w:val="Balloon Text"/>
    <w:basedOn w:val="Normal"/>
    <w:link w:val="BalloonTextChar"/>
    <w:uiPriority w:val="99"/>
    <w:semiHidden/>
    <w:unhideWhenUsed/>
    <w:rsid w:val="008B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7C9"/>
    <w:rPr>
      <w:rFonts w:ascii="Segoe UI" w:hAnsi="Segoe UI" w:cs="Segoe UI"/>
      <w:sz w:val="18"/>
      <w:szCs w:val="18"/>
      <w:lang w:val="ru-MD"/>
    </w:rPr>
  </w:style>
  <w:style w:type="character" w:customStyle="1" w:styleId="ace-all-bold-hthree">
    <w:name w:val="ace-all-bold-hthree"/>
    <w:basedOn w:val="DefaultParagraphFont"/>
    <w:rsid w:val="00774AFE"/>
  </w:style>
  <w:style w:type="character" w:customStyle="1" w:styleId="NormalWebChar">
    <w:name w:val="Normal (Web) Char"/>
    <w:aliases w:val="Знак Char,webb Char"/>
    <w:link w:val="NormalWeb"/>
    <w:uiPriority w:val="99"/>
    <w:locked/>
    <w:rsid w:val="00C779FB"/>
    <w:rPr>
      <w:rFonts w:ascii="Times New Roman" w:eastAsia="Times New Roman" w:hAnsi="Times New Roman" w:cs="Times New Roman"/>
      <w:sz w:val="24"/>
      <w:szCs w:val="24"/>
      <w:lang w:val="ro-RO" w:eastAsia="ro-RO"/>
    </w:rPr>
  </w:style>
  <w:style w:type="table" w:customStyle="1" w:styleId="3">
    <w:name w:val="3"/>
    <w:basedOn w:val="TableNormal"/>
    <w:rsid w:val="00C779FB"/>
    <w:pPr>
      <w:spacing w:after="0" w:line="240" w:lineRule="auto"/>
    </w:pPr>
    <w:rPr>
      <w:rFonts w:ascii="Times New Roman" w:eastAsia="Times New Roman" w:hAnsi="Times New Roman" w:cs="Times New Roman"/>
      <w:sz w:val="24"/>
      <w:szCs w:val="24"/>
      <w:lang w:val="ro-RO" w:eastAsia="ru-RU"/>
    </w:rPr>
    <w:tblPr>
      <w:tblStyleRowBandSize w:val="1"/>
      <w:tblStyleColBandSize w:val="1"/>
      <w:tblInd w:w="0" w:type="nil"/>
      <w:tblCellMar>
        <w:left w:w="115" w:type="dxa"/>
        <w:right w:w="115" w:type="dxa"/>
      </w:tblCellMar>
    </w:tblPr>
  </w:style>
  <w:style w:type="character" w:styleId="CommentReference">
    <w:name w:val="annotation reference"/>
    <w:basedOn w:val="DefaultParagraphFont"/>
    <w:uiPriority w:val="99"/>
    <w:semiHidden/>
    <w:unhideWhenUsed/>
    <w:rsid w:val="004B536C"/>
    <w:rPr>
      <w:sz w:val="16"/>
      <w:szCs w:val="16"/>
    </w:rPr>
  </w:style>
  <w:style w:type="paragraph" w:styleId="CommentText">
    <w:name w:val="annotation text"/>
    <w:basedOn w:val="Normal"/>
    <w:link w:val="CommentTextChar"/>
    <w:uiPriority w:val="99"/>
    <w:unhideWhenUsed/>
    <w:rsid w:val="004B536C"/>
    <w:pPr>
      <w:spacing w:line="240" w:lineRule="auto"/>
    </w:pPr>
    <w:rPr>
      <w:sz w:val="20"/>
      <w:szCs w:val="20"/>
    </w:rPr>
  </w:style>
  <w:style w:type="character" w:customStyle="1" w:styleId="CommentTextChar">
    <w:name w:val="Comment Text Char"/>
    <w:basedOn w:val="DefaultParagraphFont"/>
    <w:link w:val="CommentText"/>
    <w:uiPriority w:val="99"/>
    <w:rsid w:val="004B536C"/>
    <w:rPr>
      <w:sz w:val="20"/>
      <w:szCs w:val="20"/>
      <w:lang w:val="ru-MD"/>
    </w:rPr>
  </w:style>
  <w:style w:type="paragraph" w:styleId="CommentSubject">
    <w:name w:val="annotation subject"/>
    <w:basedOn w:val="CommentText"/>
    <w:next w:val="CommentText"/>
    <w:link w:val="CommentSubjectChar"/>
    <w:uiPriority w:val="99"/>
    <w:semiHidden/>
    <w:unhideWhenUsed/>
    <w:rsid w:val="004B536C"/>
    <w:rPr>
      <w:b/>
      <w:bCs/>
    </w:rPr>
  </w:style>
  <w:style w:type="character" w:customStyle="1" w:styleId="CommentSubjectChar">
    <w:name w:val="Comment Subject Char"/>
    <w:basedOn w:val="CommentTextChar"/>
    <w:link w:val="CommentSubject"/>
    <w:uiPriority w:val="99"/>
    <w:semiHidden/>
    <w:rsid w:val="004B536C"/>
    <w:rPr>
      <w:b/>
      <w:bCs/>
      <w:sz w:val="20"/>
      <w:szCs w:val="20"/>
      <w:lang w:val="ru-MD"/>
    </w:rPr>
  </w:style>
  <w:style w:type="character" w:customStyle="1" w:styleId="super">
    <w:name w:val="super"/>
    <w:basedOn w:val="DefaultParagraphFont"/>
    <w:rsid w:val="00067501"/>
  </w:style>
  <w:style w:type="character" w:customStyle="1" w:styleId="apple-converted-space">
    <w:name w:val="apple-converted-space"/>
    <w:basedOn w:val="DefaultParagraphFont"/>
    <w:rsid w:val="00067501"/>
  </w:style>
  <w:style w:type="paragraph" w:customStyle="1" w:styleId="Normal2">
    <w:name w:val="Normal2"/>
    <w:basedOn w:val="Normal"/>
    <w:rsid w:val="005B6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CCE"/>
    <w:rPr>
      <w:b/>
      <w:bCs/>
    </w:rPr>
  </w:style>
  <w:style w:type="paragraph" w:styleId="NoSpacing">
    <w:name w:val="No Spacing"/>
    <w:uiPriority w:val="1"/>
    <w:qFormat/>
    <w:rsid w:val="00CB1CCE"/>
    <w:pPr>
      <w:spacing w:after="0" w:line="240" w:lineRule="auto"/>
    </w:pPr>
    <w:rPr>
      <w:sz w:val="24"/>
      <w:szCs w:val="24"/>
      <w:lang w:val="ro-RO"/>
    </w:rPr>
  </w:style>
  <w:style w:type="paragraph" w:styleId="Revision">
    <w:name w:val="Revision"/>
    <w:hidden/>
    <w:uiPriority w:val="99"/>
    <w:semiHidden/>
    <w:rsid w:val="00912D37"/>
    <w:pPr>
      <w:spacing w:after="0" w:line="240" w:lineRule="auto"/>
    </w:pPr>
    <w:rPr>
      <w:lang w:val="ru-MD"/>
    </w:rPr>
  </w:style>
  <w:style w:type="paragraph" w:styleId="Subtitle">
    <w:name w:val="Subtitle"/>
    <w:basedOn w:val="Normal"/>
    <w:next w:val="Normal"/>
    <w:link w:val="SubtitleChar"/>
    <w:rsid w:val="00912D37"/>
    <w:pPr>
      <w:keepNext/>
      <w:keepLines/>
      <w:spacing w:before="360" w:after="80" w:line="240" w:lineRule="auto"/>
    </w:pPr>
    <w:rPr>
      <w:rFonts w:ascii="Georgia" w:eastAsia="Georgia" w:hAnsi="Georgia" w:cs="Georgia"/>
      <w:i/>
      <w:color w:val="666666"/>
      <w:sz w:val="48"/>
      <w:szCs w:val="48"/>
      <w:lang w:val="ro-RO" w:eastAsia="ru-RU"/>
    </w:rPr>
  </w:style>
  <w:style w:type="character" w:customStyle="1" w:styleId="SubtitleChar">
    <w:name w:val="Subtitle Char"/>
    <w:basedOn w:val="DefaultParagraphFont"/>
    <w:link w:val="Subtitle"/>
    <w:rsid w:val="00912D37"/>
    <w:rPr>
      <w:rFonts w:ascii="Georgia" w:eastAsia="Georgia" w:hAnsi="Georgia" w:cs="Georgia"/>
      <w:i/>
      <w:color w:val="666666"/>
      <w:sz w:val="48"/>
      <w:szCs w:val="48"/>
      <w:lang w:val="ro-RO" w:eastAsia="ru-RU"/>
    </w:rPr>
  </w:style>
  <w:style w:type="paragraph" w:styleId="FootnoteText">
    <w:name w:val="footnote text"/>
    <w:basedOn w:val="Normal"/>
    <w:link w:val="FootnoteTextChar"/>
    <w:uiPriority w:val="99"/>
    <w:semiHidden/>
    <w:unhideWhenUsed/>
    <w:rsid w:val="00AB7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D20"/>
    <w:rPr>
      <w:sz w:val="20"/>
      <w:szCs w:val="20"/>
      <w:lang w:val="ru-MD"/>
    </w:rPr>
  </w:style>
  <w:style w:type="character" w:styleId="FootnoteReference">
    <w:name w:val="footnote reference"/>
    <w:basedOn w:val="DefaultParagraphFont"/>
    <w:uiPriority w:val="99"/>
    <w:semiHidden/>
    <w:unhideWhenUsed/>
    <w:rsid w:val="00AB7D20"/>
    <w:rPr>
      <w:vertAlign w:val="superscript"/>
    </w:rPr>
  </w:style>
  <w:style w:type="character" w:customStyle="1" w:styleId="Heading2Char">
    <w:name w:val="Heading 2 Char"/>
    <w:basedOn w:val="DefaultParagraphFont"/>
    <w:link w:val="Heading2"/>
    <w:uiPriority w:val="9"/>
    <w:rsid w:val="00814309"/>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1299">
      <w:bodyDiv w:val="1"/>
      <w:marLeft w:val="0"/>
      <w:marRight w:val="0"/>
      <w:marTop w:val="0"/>
      <w:marBottom w:val="0"/>
      <w:divBdr>
        <w:top w:val="none" w:sz="0" w:space="0" w:color="auto"/>
        <w:left w:val="none" w:sz="0" w:space="0" w:color="auto"/>
        <w:bottom w:val="none" w:sz="0" w:space="0" w:color="auto"/>
        <w:right w:val="none" w:sz="0" w:space="0" w:color="auto"/>
      </w:divBdr>
      <w:divsChild>
        <w:div w:id="1850945069">
          <w:marLeft w:val="0"/>
          <w:marRight w:val="0"/>
          <w:marTop w:val="0"/>
          <w:marBottom w:val="0"/>
          <w:divBdr>
            <w:top w:val="none" w:sz="0" w:space="0" w:color="auto"/>
            <w:left w:val="none" w:sz="0" w:space="0" w:color="auto"/>
            <w:bottom w:val="none" w:sz="0" w:space="0" w:color="auto"/>
            <w:right w:val="none" w:sz="0" w:space="0" w:color="auto"/>
          </w:divBdr>
          <w:divsChild>
            <w:div w:id="1611430973">
              <w:marLeft w:val="0"/>
              <w:marRight w:val="0"/>
              <w:marTop w:val="0"/>
              <w:marBottom w:val="0"/>
              <w:divBdr>
                <w:top w:val="none" w:sz="0" w:space="0" w:color="auto"/>
                <w:left w:val="none" w:sz="0" w:space="0" w:color="auto"/>
                <w:bottom w:val="none" w:sz="0" w:space="0" w:color="auto"/>
                <w:right w:val="none" w:sz="0" w:space="0" w:color="auto"/>
              </w:divBdr>
              <w:divsChild>
                <w:div w:id="17141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602">
      <w:bodyDiv w:val="1"/>
      <w:marLeft w:val="0"/>
      <w:marRight w:val="0"/>
      <w:marTop w:val="0"/>
      <w:marBottom w:val="0"/>
      <w:divBdr>
        <w:top w:val="none" w:sz="0" w:space="0" w:color="auto"/>
        <w:left w:val="none" w:sz="0" w:space="0" w:color="auto"/>
        <w:bottom w:val="none" w:sz="0" w:space="0" w:color="auto"/>
        <w:right w:val="none" w:sz="0" w:space="0" w:color="auto"/>
      </w:divBdr>
    </w:div>
    <w:div w:id="408693367">
      <w:bodyDiv w:val="1"/>
      <w:marLeft w:val="0"/>
      <w:marRight w:val="0"/>
      <w:marTop w:val="0"/>
      <w:marBottom w:val="0"/>
      <w:divBdr>
        <w:top w:val="none" w:sz="0" w:space="0" w:color="auto"/>
        <w:left w:val="none" w:sz="0" w:space="0" w:color="auto"/>
        <w:bottom w:val="none" w:sz="0" w:space="0" w:color="auto"/>
        <w:right w:val="none" w:sz="0" w:space="0" w:color="auto"/>
      </w:divBdr>
    </w:div>
    <w:div w:id="971860301">
      <w:bodyDiv w:val="1"/>
      <w:marLeft w:val="0"/>
      <w:marRight w:val="0"/>
      <w:marTop w:val="0"/>
      <w:marBottom w:val="0"/>
      <w:divBdr>
        <w:top w:val="none" w:sz="0" w:space="0" w:color="auto"/>
        <w:left w:val="none" w:sz="0" w:space="0" w:color="auto"/>
        <w:bottom w:val="none" w:sz="0" w:space="0" w:color="auto"/>
        <w:right w:val="none" w:sz="0" w:space="0" w:color="auto"/>
      </w:divBdr>
    </w:div>
    <w:div w:id="1171216998">
      <w:bodyDiv w:val="1"/>
      <w:marLeft w:val="0"/>
      <w:marRight w:val="0"/>
      <w:marTop w:val="0"/>
      <w:marBottom w:val="0"/>
      <w:divBdr>
        <w:top w:val="none" w:sz="0" w:space="0" w:color="auto"/>
        <w:left w:val="none" w:sz="0" w:space="0" w:color="auto"/>
        <w:bottom w:val="none" w:sz="0" w:space="0" w:color="auto"/>
        <w:right w:val="none" w:sz="0" w:space="0" w:color="auto"/>
      </w:divBdr>
      <w:divsChild>
        <w:div w:id="1426194517">
          <w:marLeft w:val="0"/>
          <w:marRight w:val="0"/>
          <w:marTop w:val="0"/>
          <w:marBottom w:val="0"/>
          <w:divBdr>
            <w:top w:val="none" w:sz="0" w:space="0" w:color="auto"/>
            <w:left w:val="none" w:sz="0" w:space="0" w:color="auto"/>
            <w:bottom w:val="none" w:sz="0" w:space="0" w:color="auto"/>
            <w:right w:val="none" w:sz="0" w:space="0" w:color="auto"/>
          </w:divBdr>
          <w:divsChild>
            <w:div w:id="809976986">
              <w:marLeft w:val="0"/>
              <w:marRight w:val="0"/>
              <w:marTop w:val="0"/>
              <w:marBottom w:val="0"/>
              <w:divBdr>
                <w:top w:val="none" w:sz="0" w:space="0" w:color="auto"/>
                <w:left w:val="none" w:sz="0" w:space="0" w:color="auto"/>
                <w:bottom w:val="none" w:sz="0" w:space="0" w:color="auto"/>
                <w:right w:val="none" w:sz="0" w:space="0" w:color="auto"/>
              </w:divBdr>
              <w:divsChild>
                <w:div w:id="1019046750">
                  <w:marLeft w:val="0"/>
                  <w:marRight w:val="0"/>
                  <w:marTop w:val="0"/>
                  <w:marBottom w:val="0"/>
                  <w:divBdr>
                    <w:top w:val="none" w:sz="0" w:space="0" w:color="auto"/>
                    <w:left w:val="none" w:sz="0" w:space="0" w:color="auto"/>
                    <w:bottom w:val="none" w:sz="0" w:space="0" w:color="auto"/>
                    <w:right w:val="none" w:sz="0" w:space="0" w:color="auto"/>
                  </w:divBdr>
                  <w:divsChild>
                    <w:div w:id="5764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9501">
      <w:bodyDiv w:val="1"/>
      <w:marLeft w:val="0"/>
      <w:marRight w:val="0"/>
      <w:marTop w:val="0"/>
      <w:marBottom w:val="0"/>
      <w:divBdr>
        <w:top w:val="none" w:sz="0" w:space="0" w:color="auto"/>
        <w:left w:val="none" w:sz="0" w:space="0" w:color="auto"/>
        <w:bottom w:val="none" w:sz="0" w:space="0" w:color="auto"/>
        <w:right w:val="none" w:sz="0" w:space="0" w:color="auto"/>
      </w:divBdr>
    </w:div>
    <w:div w:id="1635020034">
      <w:bodyDiv w:val="1"/>
      <w:marLeft w:val="0"/>
      <w:marRight w:val="0"/>
      <w:marTop w:val="0"/>
      <w:marBottom w:val="0"/>
      <w:divBdr>
        <w:top w:val="none" w:sz="0" w:space="0" w:color="auto"/>
        <w:left w:val="none" w:sz="0" w:space="0" w:color="auto"/>
        <w:bottom w:val="none" w:sz="0" w:space="0" w:color="auto"/>
        <w:right w:val="none" w:sz="0" w:space="0" w:color="auto"/>
      </w:divBdr>
    </w:div>
    <w:div w:id="1636834293">
      <w:bodyDiv w:val="1"/>
      <w:marLeft w:val="0"/>
      <w:marRight w:val="0"/>
      <w:marTop w:val="0"/>
      <w:marBottom w:val="0"/>
      <w:divBdr>
        <w:top w:val="none" w:sz="0" w:space="0" w:color="auto"/>
        <w:left w:val="none" w:sz="0" w:space="0" w:color="auto"/>
        <w:bottom w:val="none" w:sz="0" w:space="0" w:color="auto"/>
        <w:right w:val="none" w:sz="0" w:space="0" w:color="auto"/>
      </w:divBdr>
    </w:div>
    <w:div w:id="1902599233">
      <w:bodyDiv w:val="1"/>
      <w:marLeft w:val="0"/>
      <w:marRight w:val="0"/>
      <w:marTop w:val="0"/>
      <w:marBottom w:val="0"/>
      <w:divBdr>
        <w:top w:val="none" w:sz="0" w:space="0" w:color="auto"/>
        <w:left w:val="none" w:sz="0" w:space="0" w:color="auto"/>
        <w:bottom w:val="none" w:sz="0" w:space="0" w:color="auto"/>
        <w:right w:val="none" w:sz="0" w:space="0" w:color="auto"/>
      </w:divBdr>
      <w:divsChild>
        <w:div w:id="1304696319">
          <w:marLeft w:val="0"/>
          <w:marRight w:val="0"/>
          <w:marTop w:val="0"/>
          <w:marBottom w:val="0"/>
          <w:divBdr>
            <w:top w:val="none" w:sz="0" w:space="0" w:color="auto"/>
            <w:left w:val="none" w:sz="0" w:space="0" w:color="auto"/>
            <w:bottom w:val="none" w:sz="0" w:space="0" w:color="auto"/>
            <w:right w:val="none" w:sz="0" w:space="0" w:color="auto"/>
          </w:divBdr>
          <w:divsChild>
            <w:div w:id="1383018017">
              <w:marLeft w:val="0"/>
              <w:marRight w:val="0"/>
              <w:marTop w:val="0"/>
              <w:marBottom w:val="0"/>
              <w:divBdr>
                <w:top w:val="none" w:sz="0" w:space="0" w:color="auto"/>
                <w:left w:val="none" w:sz="0" w:space="0" w:color="auto"/>
                <w:bottom w:val="none" w:sz="0" w:space="0" w:color="auto"/>
                <w:right w:val="none" w:sz="0" w:space="0" w:color="auto"/>
              </w:divBdr>
              <w:divsChild>
                <w:div w:id="9838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1429">
      <w:bodyDiv w:val="1"/>
      <w:marLeft w:val="0"/>
      <w:marRight w:val="0"/>
      <w:marTop w:val="0"/>
      <w:marBottom w:val="0"/>
      <w:divBdr>
        <w:top w:val="none" w:sz="0" w:space="0" w:color="auto"/>
        <w:left w:val="none" w:sz="0" w:space="0" w:color="auto"/>
        <w:bottom w:val="none" w:sz="0" w:space="0" w:color="auto"/>
        <w:right w:val="none" w:sz="0" w:space="0" w:color="auto"/>
      </w:divBdr>
    </w:div>
    <w:div w:id="20343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racuta@anre.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re.md" TargetMode="External"/><Relationship Id="rId4" Type="http://schemas.openxmlformats.org/officeDocument/2006/relationships/settings" Target="settings.xml"/><Relationship Id="rId9" Type="http://schemas.openxmlformats.org/officeDocument/2006/relationships/hyperlink" Target="mailto:vturcanu@anr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A559-0380-495B-B800-855541EB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18</Pages>
  <Words>7378</Words>
  <Characters>42060</Characters>
  <Application>Microsoft Office Word</Application>
  <DocSecurity>0</DocSecurity>
  <Lines>350</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 ™ ***♛</dc:creator>
  <cp:keywords/>
  <dc:description/>
  <cp:lastModifiedBy>Seracuta Stefan</cp:lastModifiedBy>
  <cp:revision>171</cp:revision>
  <cp:lastPrinted>2023-08-08T15:34:00Z</cp:lastPrinted>
  <dcterms:created xsi:type="dcterms:W3CDTF">2024-06-05T11:44:00Z</dcterms:created>
  <dcterms:modified xsi:type="dcterms:W3CDTF">2024-06-07T07:08:00Z</dcterms:modified>
</cp:coreProperties>
</file>